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7A6156" w14:textId="6DA5B53A" w:rsidR="0081191D" w:rsidRPr="003477D7" w:rsidRDefault="0081191D" w:rsidP="0081191D">
      <w:pPr>
        <w:spacing w:after="0" w:line="240" w:lineRule="auto"/>
        <w:ind w:firstLine="567"/>
        <w:jc w:val="right"/>
        <w:rPr>
          <w:sz w:val="24"/>
        </w:rPr>
      </w:pPr>
      <w:r w:rsidRPr="003477D7">
        <w:rPr>
          <w:sz w:val="24"/>
        </w:rPr>
        <w:t>Приложение</w:t>
      </w:r>
    </w:p>
    <w:p w14:paraId="2FF51428" w14:textId="77777777" w:rsidR="0081191D" w:rsidRPr="003477D7" w:rsidRDefault="0081191D" w:rsidP="0081191D">
      <w:pPr>
        <w:spacing w:after="0" w:line="240" w:lineRule="auto"/>
        <w:ind w:firstLine="567"/>
        <w:jc w:val="right"/>
        <w:rPr>
          <w:sz w:val="24"/>
        </w:rPr>
      </w:pPr>
      <w:r w:rsidRPr="003477D7">
        <w:rPr>
          <w:sz w:val="24"/>
        </w:rPr>
        <w:t>к постановлению Администрации</w:t>
      </w:r>
    </w:p>
    <w:p w14:paraId="68131C4B" w14:textId="77777777" w:rsidR="0081191D" w:rsidRPr="003477D7" w:rsidRDefault="0081191D" w:rsidP="0081191D">
      <w:pPr>
        <w:spacing w:after="0" w:line="240" w:lineRule="auto"/>
        <w:ind w:firstLine="567"/>
        <w:jc w:val="right"/>
        <w:rPr>
          <w:sz w:val="24"/>
        </w:rPr>
      </w:pPr>
      <w:r w:rsidRPr="003477D7">
        <w:rPr>
          <w:sz w:val="24"/>
        </w:rPr>
        <w:t>городского округа Красноуфимск</w:t>
      </w:r>
    </w:p>
    <w:p w14:paraId="40315A50" w14:textId="325BF6BA" w:rsidR="0081191D" w:rsidRPr="003477D7" w:rsidRDefault="00BD5435" w:rsidP="0081191D">
      <w:pPr>
        <w:spacing w:after="0" w:line="240" w:lineRule="auto"/>
        <w:ind w:firstLine="567"/>
        <w:jc w:val="right"/>
        <w:rPr>
          <w:sz w:val="24"/>
        </w:rPr>
      </w:pPr>
      <w:r>
        <w:rPr>
          <w:sz w:val="24"/>
        </w:rPr>
        <w:t>от 24.07.</w:t>
      </w:r>
      <w:r w:rsidR="0081191D" w:rsidRPr="003477D7">
        <w:rPr>
          <w:sz w:val="24"/>
        </w:rPr>
        <w:t>202</w:t>
      </w:r>
      <w:r w:rsidR="006D72E3">
        <w:rPr>
          <w:sz w:val="24"/>
        </w:rPr>
        <w:t>3</w:t>
      </w:r>
      <w:r w:rsidR="0081191D" w:rsidRPr="003477D7">
        <w:rPr>
          <w:sz w:val="24"/>
        </w:rPr>
        <w:t xml:space="preserve">  № </w:t>
      </w:r>
      <w:r>
        <w:rPr>
          <w:sz w:val="24"/>
        </w:rPr>
        <w:t>728</w:t>
      </w:r>
    </w:p>
    <w:p w14:paraId="40628C93" w14:textId="77777777" w:rsidR="0081191D" w:rsidRPr="003477D7" w:rsidRDefault="0081191D" w:rsidP="0081191D">
      <w:pPr>
        <w:spacing w:after="0" w:line="240" w:lineRule="auto"/>
        <w:ind w:firstLine="567"/>
        <w:jc w:val="right"/>
        <w:rPr>
          <w:sz w:val="24"/>
        </w:rPr>
      </w:pPr>
      <w:r w:rsidRPr="003477D7">
        <w:rPr>
          <w:sz w:val="24"/>
        </w:rPr>
        <w:t>«Об одобрении Прогноза социально-</w:t>
      </w:r>
    </w:p>
    <w:p w14:paraId="1FB7B141" w14:textId="77777777" w:rsidR="0081191D" w:rsidRPr="003477D7" w:rsidRDefault="0081191D" w:rsidP="0081191D">
      <w:pPr>
        <w:spacing w:after="0" w:line="240" w:lineRule="auto"/>
        <w:ind w:firstLine="567"/>
        <w:jc w:val="right"/>
        <w:rPr>
          <w:sz w:val="24"/>
        </w:rPr>
      </w:pPr>
      <w:r w:rsidRPr="003477D7">
        <w:rPr>
          <w:sz w:val="24"/>
        </w:rPr>
        <w:t xml:space="preserve">экономического развития </w:t>
      </w:r>
    </w:p>
    <w:p w14:paraId="6517D9E3" w14:textId="77777777" w:rsidR="0081191D" w:rsidRPr="003477D7" w:rsidRDefault="0081191D" w:rsidP="0081191D">
      <w:pPr>
        <w:spacing w:after="0" w:line="240" w:lineRule="auto"/>
        <w:ind w:firstLine="567"/>
        <w:jc w:val="right"/>
        <w:rPr>
          <w:sz w:val="24"/>
        </w:rPr>
      </w:pPr>
      <w:r w:rsidRPr="003477D7">
        <w:rPr>
          <w:sz w:val="24"/>
        </w:rPr>
        <w:t xml:space="preserve">городского  округа Красноуфимск </w:t>
      </w:r>
    </w:p>
    <w:p w14:paraId="5F0EBA0C" w14:textId="415E9635" w:rsidR="0081191D" w:rsidRDefault="0081191D" w:rsidP="0081191D">
      <w:pPr>
        <w:spacing w:after="0" w:line="240" w:lineRule="auto"/>
        <w:ind w:firstLine="567"/>
        <w:jc w:val="right"/>
      </w:pPr>
      <w:r w:rsidRPr="003477D7">
        <w:rPr>
          <w:sz w:val="24"/>
        </w:rPr>
        <w:t>на 202</w:t>
      </w:r>
      <w:r w:rsidR="006D72E3">
        <w:rPr>
          <w:sz w:val="24"/>
        </w:rPr>
        <w:t>4</w:t>
      </w:r>
      <w:r w:rsidRPr="003477D7">
        <w:rPr>
          <w:sz w:val="24"/>
        </w:rPr>
        <w:t>- 202</w:t>
      </w:r>
      <w:r w:rsidR="006D72E3">
        <w:rPr>
          <w:sz w:val="24"/>
        </w:rPr>
        <w:t>6</w:t>
      </w:r>
      <w:r w:rsidRPr="003477D7">
        <w:rPr>
          <w:sz w:val="24"/>
        </w:rPr>
        <w:t xml:space="preserve"> годы»</w:t>
      </w:r>
    </w:p>
    <w:p w14:paraId="53043D5E" w14:textId="77777777" w:rsidR="0081191D" w:rsidRDefault="0081191D" w:rsidP="0081191D">
      <w:pPr>
        <w:ind w:firstLine="567"/>
        <w:jc w:val="center"/>
        <w:rPr>
          <w:b/>
          <w:sz w:val="27"/>
          <w:szCs w:val="27"/>
        </w:rPr>
      </w:pPr>
    </w:p>
    <w:p w14:paraId="64B32546" w14:textId="77777777" w:rsidR="0081191D" w:rsidRDefault="0081191D" w:rsidP="0081191D">
      <w:pPr>
        <w:ind w:firstLine="567"/>
        <w:jc w:val="center"/>
        <w:rPr>
          <w:b/>
          <w:sz w:val="27"/>
          <w:szCs w:val="27"/>
        </w:rPr>
      </w:pPr>
    </w:p>
    <w:p w14:paraId="47A9DE5F" w14:textId="77777777" w:rsidR="0081191D" w:rsidRDefault="0081191D" w:rsidP="0081191D">
      <w:pPr>
        <w:ind w:firstLine="567"/>
        <w:jc w:val="center"/>
        <w:rPr>
          <w:b/>
          <w:sz w:val="27"/>
          <w:szCs w:val="27"/>
        </w:rPr>
      </w:pPr>
    </w:p>
    <w:p w14:paraId="5AC4CA96" w14:textId="77777777" w:rsidR="0081191D" w:rsidRDefault="0081191D" w:rsidP="0081191D">
      <w:pPr>
        <w:ind w:firstLine="567"/>
        <w:jc w:val="center"/>
        <w:rPr>
          <w:b/>
          <w:sz w:val="27"/>
          <w:szCs w:val="27"/>
        </w:rPr>
      </w:pPr>
    </w:p>
    <w:p w14:paraId="4A9CC1CB" w14:textId="77777777" w:rsidR="0081191D" w:rsidRDefault="0081191D" w:rsidP="0081191D">
      <w:pPr>
        <w:ind w:firstLine="567"/>
        <w:rPr>
          <w:sz w:val="27"/>
          <w:szCs w:val="27"/>
          <w:highlight w:val="yellow"/>
        </w:rPr>
      </w:pPr>
    </w:p>
    <w:tbl>
      <w:tblPr>
        <w:tblW w:w="0" w:type="auto"/>
        <w:tblInd w:w="108" w:type="dxa"/>
        <w:tblLayout w:type="fixed"/>
        <w:tblLook w:val="04A0" w:firstRow="1" w:lastRow="0" w:firstColumn="1" w:lastColumn="0" w:noHBand="0" w:noVBand="1"/>
      </w:tblPr>
      <w:tblGrid>
        <w:gridCol w:w="9639"/>
      </w:tblGrid>
      <w:tr w:rsidR="0081191D" w14:paraId="7AE7D449" w14:textId="77777777" w:rsidTr="0081191D">
        <w:tc>
          <w:tcPr>
            <w:tcW w:w="9639" w:type="dxa"/>
            <w:hideMark/>
          </w:tcPr>
          <w:p w14:paraId="7AC378C3" w14:textId="77777777" w:rsidR="0081191D" w:rsidRDefault="0081191D">
            <w:pPr>
              <w:ind w:firstLine="567"/>
              <w:jc w:val="center"/>
              <w:rPr>
                <w:b/>
                <w:i/>
                <w:szCs w:val="28"/>
              </w:rPr>
            </w:pPr>
            <w:r>
              <w:rPr>
                <w:b/>
                <w:i/>
                <w:szCs w:val="28"/>
              </w:rPr>
              <w:t>Прогноз социально-экономического развития</w:t>
            </w:r>
          </w:p>
          <w:p w14:paraId="37FCBFE2" w14:textId="77777777" w:rsidR="0081191D" w:rsidRDefault="0081191D">
            <w:pPr>
              <w:ind w:firstLine="567"/>
              <w:jc w:val="center"/>
              <w:rPr>
                <w:b/>
                <w:i/>
                <w:szCs w:val="28"/>
              </w:rPr>
            </w:pPr>
            <w:r>
              <w:rPr>
                <w:b/>
                <w:i/>
                <w:szCs w:val="28"/>
              </w:rPr>
              <w:t xml:space="preserve"> городского округа Красноуфимск</w:t>
            </w:r>
          </w:p>
          <w:p w14:paraId="765A226E" w14:textId="2A45EEC1" w:rsidR="0081191D" w:rsidRDefault="0081191D">
            <w:pPr>
              <w:ind w:firstLine="567"/>
              <w:jc w:val="center"/>
              <w:rPr>
                <w:b/>
                <w:i/>
                <w:sz w:val="27"/>
                <w:szCs w:val="27"/>
              </w:rPr>
            </w:pPr>
            <w:r>
              <w:rPr>
                <w:b/>
                <w:i/>
                <w:szCs w:val="28"/>
              </w:rPr>
              <w:t>на 202</w:t>
            </w:r>
            <w:r w:rsidR="004078A3">
              <w:rPr>
                <w:b/>
                <w:i/>
                <w:szCs w:val="28"/>
                <w:lang w:val="en-US"/>
              </w:rPr>
              <w:t>4</w:t>
            </w:r>
            <w:r>
              <w:rPr>
                <w:b/>
                <w:i/>
                <w:szCs w:val="28"/>
              </w:rPr>
              <w:t xml:space="preserve"> - 202</w:t>
            </w:r>
            <w:r w:rsidR="004078A3">
              <w:rPr>
                <w:b/>
                <w:i/>
                <w:szCs w:val="28"/>
                <w:lang w:val="en-US"/>
              </w:rPr>
              <w:t>6</w:t>
            </w:r>
            <w:r>
              <w:rPr>
                <w:b/>
                <w:i/>
                <w:szCs w:val="28"/>
              </w:rPr>
              <w:t xml:space="preserve"> годы</w:t>
            </w:r>
          </w:p>
        </w:tc>
      </w:tr>
    </w:tbl>
    <w:p w14:paraId="7DFD878E" w14:textId="2AC7FE50" w:rsidR="0081191D" w:rsidRDefault="0081191D">
      <w:pPr>
        <w:rPr>
          <w:rFonts w:eastAsia="Times New Roman"/>
          <w:b/>
          <w:bCs/>
          <w:i/>
          <w:iCs/>
          <w:szCs w:val="28"/>
        </w:rPr>
      </w:pPr>
    </w:p>
    <w:p w14:paraId="59FEDA84" w14:textId="77777777" w:rsidR="0081191D" w:rsidRDefault="0081191D">
      <w:pPr>
        <w:rPr>
          <w:rFonts w:eastAsia="Times New Roman"/>
          <w:b/>
          <w:bCs/>
          <w:i/>
          <w:iCs/>
          <w:szCs w:val="28"/>
        </w:rPr>
      </w:pPr>
      <w:r>
        <w:rPr>
          <w:szCs w:val="28"/>
        </w:rPr>
        <w:br w:type="page"/>
      </w:r>
    </w:p>
    <w:p w14:paraId="5866EFE0" w14:textId="77777777" w:rsidR="0081191D" w:rsidRDefault="0081191D" w:rsidP="002A4C10">
      <w:pPr>
        <w:pStyle w:val="20"/>
        <w:shd w:val="clear" w:color="auto" w:fill="auto"/>
        <w:spacing w:line="240" w:lineRule="auto"/>
        <w:ind w:firstLine="740"/>
        <w:rPr>
          <w:rFonts w:ascii="Liberation Serif" w:hAnsi="Liberation Serif"/>
          <w:color w:val="FF0000"/>
        </w:rPr>
        <w:sectPr w:rsidR="0081191D" w:rsidSect="003B772A">
          <w:pgSz w:w="11906" w:h="16838"/>
          <w:pgMar w:top="1134" w:right="567" w:bottom="1134" w:left="1701" w:header="709" w:footer="709" w:gutter="0"/>
          <w:cols w:space="708"/>
          <w:docGrid w:linePitch="360"/>
        </w:sectPr>
      </w:pPr>
    </w:p>
    <w:p w14:paraId="4F800A84" w14:textId="77777777" w:rsidR="0081191D" w:rsidRDefault="0081191D" w:rsidP="0081191D">
      <w:pPr>
        <w:spacing w:after="0" w:line="240" w:lineRule="auto"/>
        <w:jc w:val="right"/>
        <w:rPr>
          <w:rFonts w:ascii="Times New Roman" w:eastAsia="Times New Roman" w:hAnsi="Times New Roman"/>
          <w:bCs/>
          <w:sz w:val="24"/>
          <w:lang w:eastAsia="ru-RU"/>
        </w:rPr>
      </w:pPr>
      <w:r>
        <w:rPr>
          <w:rFonts w:ascii="Times New Roman" w:eastAsia="Times New Roman" w:hAnsi="Times New Roman"/>
          <w:bCs/>
          <w:sz w:val="24"/>
          <w:lang w:eastAsia="ru-RU"/>
        </w:rPr>
        <w:lastRenderedPageBreak/>
        <w:t>Одобрен</w:t>
      </w:r>
    </w:p>
    <w:p w14:paraId="7E20527A" w14:textId="77777777" w:rsidR="0081191D" w:rsidRDefault="0081191D" w:rsidP="0081191D">
      <w:pPr>
        <w:spacing w:after="0" w:line="240" w:lineRule="auto"/>
        <w:jc w:val="right"/>
        <w:rPr>
          <w:rFonts w:ascii="Times New Roman" w:eastAsia="Times New Roman" w:hAnsi="Times New Roman"/>
          <w:bCs/>
          <w:sz w:val="24"/>
          <w:lang w:eastAsia="ru-RU"/>
        </w:rPr>
      </w:pPr>
      <w:r>
        <w:rPr>
          <w:rFonts w:ascii="Times New Roman" w:eastAsia="Times New Roman" w:hAnsi="Times New Roman"/>
          <w:bCs/>
          <w:sz w:val="24"/>
          <w:lang w:eastAsia="ru-RU"/>
        </w:rPr>
        <w:t>постановлением Администрации</w:t>
      </w:r>
    </w:p>
    <w:p w14:paraId="3908FB12" w14:textId="77777777" w:rsidR="0081191D" w:rsidRDefault="0081191D" w:rsidP="0081191D">
      <w:pPr>
        <w:spacing w:after="0" w:line="240" w:lineRule="auto"/>
        <w:jc w:val="right"/>
        <w:rPr>
          <w:rFonts w:ascii="Times New Roman" w:eastAsia="Times New Roman" w:hAnsi="Times New Roman"/>
          <w:bCs/>
          <w:sz w:val="24"/>
          <w:lang w:eastAsia="ru-RU"/>
        </w:rPr>
      </w:pPr>
      <w:r>
        <w:rPr>
          <w:rFonts w:ascii="Times New Roman" w:eastAsia="Times New Roman" w:hAnsi="Times New Roman"/>
          <w:bCs/>
          <w:sz w:val="24"/>
          <w:lang w:eastAsia="ru-RU"/>
        </w:rPr>
        <w:t>городского округа Красноуфимск</w:t>
      </w:r>
    </w:p>
    <w:p w14:paraId="2894B8FB" w14:textId="6B9AA120" w:rsidR="0081191D" w:rsidRDefault="0081191D" w:rsidP="0081191D">
      <w:pPr>
        <w:spacing w:after="0" w:line="240" w:lineRule="auto"/>
        <w:jc w:val="right"/>
        <w:rPr>
          <w:rFonts w:ascii="Times New Roman" w:eastAsia="Times New Roman" w:hAnsi="Times New Roman"/>
          <w:bCs/>
          <w:sz w:val="24"/>
          <w:lang w:eastAsia="ru-RU"/>
        </w:rPr>
      </w:pPr>
      <w:r>
        <w:rPr>
          <w:rFonts w:ascii="Times New Roman" w:eastAsia="Times New Roman" w:hAnsi="Times New Roman"/>
          <w:bCs/>
          <w:sz w:val="24"/>
          <w:lang w:eastAsia="ru-RU"/>
        </w:rPr>
        <w:t xml:space="preserve">от </w:t>
      </w:r>
      <w:r w:rsidR="00BD5435">
        <w:rPr>
          <w:rFonts w:ascii="Times New Roman" w:eastAsia="Times New Roman" w:hAnsi="Times New Roman"/>
          <w:bCs/>
          <w:sz w:val="24"/>
          <w:lang w:eastAsia="ru-RU"/>
        </w:rPr>
        <w:t>24.07.</w:t>
      </w:r>
      <w:r>
        <w:rPr>
          <w:rFonts w:ascii="Times New Roman" w:eastAsia="Times New Roman" w:hAnsi="Times New Roman"/>
          <w:bCs/>
          <w:sz w:val="24"/>
          <w:lang w:eastAsia="ru-RU"/>
        </w:rPr>
        <w:t>202</w:t>
      </w:r>
      <w:r w:rsidR="006D72E3">
        <w:rPr>
          <w:rFonts w:ascii="Times New Roman" w:eastAsia="Times New Roman" w:hAnsi="Times New Roman"/>
          <w:bCs/>
          <w:sz w:val="24"/>
          <w:lang w:eastAsia="ru-RU"/>
        </w:rPr>
        <w:t>3</w:t>
      </w:r>
      <w:r>
        <w:rPr>
          <w:rFonts w:ascii="Times New Roman" w:eastAsia="Times New Roman" w:hAnsi="Times New Roman"/>
          <w:bCs/>
          <w:sz w:val="24"/>
          <w:lang w:eastAsia="ru-RU"/>
        </w:rPr>
        <w:t xml:space="preserve">  № </w:t>
      </w:r>
      <w:r w:rsidR="00BD5435">
        <w:rPr>
          <w:rFonts w:ascii="Times New Roman" w:eastAsia="Times New Roman" w:hAnsi="Times New Roman"/>
          <w:bCs/>
          <w:sz w:val="24"/>
          <w:lang w:eastAsia="ru-RU"/>
        </w:rPr>
        <w:t>728</w:t>
      </w:r>
    </w:p>
    <w:p w14:paraId="6C894E0C" w14:textId="77777777" w:rsidR="0081191D" w:rsidRDefault="0081191D" w:rsidP="0081191D">
      <w:pPr>
        <w:spacing w:after="0" w:line="240" w:lineRule="auto"/>
        <w:jc w:val="center"/>
        <w:rPr>
          <w:rFonts w:cs="Liberation Serif"/>
          <w:sz w:val="26"/>
          <w:szCs w:val="26"/>
        </w:rPr>
      </w:pPr>
    </w:p>
    <w:p w14:paraId="66E1A614" w14:textId="65D433CF" w:rsidR="0081191D" w:rsidRDefault="0081191D" w:rsidP="0081191D">
      <w:pPr>
        <w:spacing w:after="0" w:line="240" w:lineRule="auto"/>
        <w:jc w:val="center"/>
        <w:rPr>
          <w:szCs w:val="28"/>
        </w:rPr>
      </w:pPr>
      <w:r>
        <w:rPr>
          <w:szCs w:val="28"/>
        </w:rPr>
        <w:t>Основные показатели прогноза социально-экономического развития городского округа Красноуфимск на 202</w:t>
      </w:r>
      <w:r w:rsidR="006D72E3">
        <w:rPr>
          <w:szCs w:val="28"/>
        </w:rPr>
        <w:t>4</w:t>
      </w:r>
      <w:r>
        <w:rPr>
          <w:szCs w:val="28"/>
        </w:rPr>
        <w:t>-202</w:t>
      </w:r>
      <w:r w:rsidR="006D72E3">
        <w:rPr>
          <w:szCs w:val="28"/>
        </w:rPr>
        <w:t>6</w:t>
      </w:r>
      <w:r>
        <w:rPr>
          <w:szCs w:val="28"/>
        </w:rPr>
        <w:t xml:space="preserve"> годы развития муниципального образования</w:t>
      </w:r>
    </w:p>
    <w:tbl>
      <w:tblPr>
        <w:tblW w:w="15463" w:type="dxa"/>
        <w:tblInd w:w="9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6159"/>
        <w:gridCol w:w="1368"/>
        <w:gridCol w:w="1480"/>
        <w:gridCol w:w="1480"/>
        <w:gridCol w:w="1574"/>
        <w:gridCol w:w="1701"/>
        <w:gridCol w:w="1701"/>
      </w:tblGrid>
      <w:tr w:rsidR="004078A3" w:rsidRPr="004078A3" w14:paraId="3DF57F5A" w14:textId="77777777" w:rsidTr="00FD1EC3">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79AD43F3" w14:textId="77777777" w:rsidR="0081191D" w:rsidRPr="004078A3" w:rsidRDefault="0081191D">
            <w:pPr>
              <w:spacing w:after="0" w:line="240" w:lineRule="auto"/>
              <w:rPr>
                <w:rFonts w:eastAsia="Times New Roman" w:cs="Tahoma"/>
                <w:color w:val="000000" w:themeColor="text1"/>
                <w:sz w:val="24"/>
                <w:lang w:eastAsia="ru-RU"/>
              </w:rPr>
            </w:pPr>
            <w:r w:rsidRPr="004078A3">
              <w:rPr>
                <w:rFonts w:eastAsia="Times New Roman" w:cs="Tahoma"/>
                <w:b/>
                <w:bCs/>
                <w:color w:val="000000" w:themeColor="text1"/>
                <w:sz w:val="24"/>
                <w:lang w:eastAsia="ru-RU"/>
              </w:rPr>
              <w:t>Наименование показателя</w:t>
            </w:r>
          </w:p>
        </w:tc>
        <w:tc>
          <w:tcPr>
            <w:tcW w:w="1368"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0714B6B2" w14:textId="77777777" w:rsidR="0081191D" w:rsidRPr="004078A3" w:rsidRDefault="0081191D">
            <w:pPr>
              <w:spacing w:after="0" w:line="240" w:lineRule="auto"/>
              <w:jc w:val="center"/>
              <w:rPr>
                <w:rFonts w:eastAsia="Times New Roman" w:cs="Tahoma"/>
                <w:color w:val="000000" w:themeColor="text1"/>
                <w:sz w:val="24"/>
                <w:lang w:eastAsia="ru-RU"/>
              </w:rPr>
            </w:pPr>
            <w:r w:rsidRPr="004078A3">
              <w:rPr>
                <w:rFonts w:eastAsia="Times New Roman" w:cs="Tahoma"/>
                <w:b/>
                <w:bCs/>
                <w:color w:val="000000" w:themeColor="text1"/>
                <w:sz w:val="24"/>
                <w:lang w:eastAsia="ru-RU"/>
              </w:rPr>
              <w:t>Единица измерения</w:t>
            </w:r>
          </w:p>
        </w:tc>
        <w:tc>
          <w:tcPr>
            <w:tcW w:w="1480"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14:paraId="40B1700E" w14:textId="295B0849" w:rsidR="0081191D" w:rsidRPr="004078A3" w:rsidRDefault="0081191D">
            <w:pPr>
              <w:spacing w:after="0" w:line="240" w:lineRule="auto"/>
              <w:jc w:val="center"/>
              <w:rPr>
                <w:rFonts w:eastAsia="Times New Roman" w:cs="Tahoma"/>
                <w:color w:val="000000" w:themeColor="text1"/>
                <w:sz w:val="24"/>
                <w:lang w:eastAsia="ru-RU"/>
              </w:rPr>
            </w:pPr>
            <w:r w:rsidRPr="004078A3">
              <w:rPr>
                <w:rFonts w:eastAsia="Times New Roman" w:cs="Tahoma"/>
                <w:color w:val="000000" w:themeColor="text1"/>
                <w:sz w:val="24"/>
                <w:lang w:eastAsia="ru-RU"/>
              </w:rPr>
              <w:t>202</w:t>
            </w:r>
            <w:r w:rsidR="006D72E3" w:rsidRPr="004078A3">
              <w:rPr>
                <w:rFonts w:eastAsia="Times New Roman" w:cs="Tahoma"/>
                <w:color w:val="000000" w:themeColor="text1"/>
                <w:sz w:val="24"/>
                <w:lang w:eastAsia="ru-RU"/>
              </w:rPr>
              <w:t>2</w:t>
            </w:r>
            <w:r w:rsidRPr="004078A3">
              <w:rPr>
                <w:rFonts w:eastAsia="Times New Roman" w:cs="Tahoma"/>
                <w:color w:val="000000" w:themeColor="text1"/>
                <w:sz w:val="24"/>
                <w:lang w:eastAsia="ru-RU"/>
              </w:rPr>
              <w:t xml:space="preserve"> отчет</w:t>
            </w:r>
          </w:p>
        </w:tc>
        <w:tc>
          <w:tcPr>
            <w:tcW w:w="1480"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14:paraId="7224950F" w14:textId="1F58CDE4" w:rsidR="0081191D" w:rsidRPr="004078A3" w:rsidRDefault="0081191D">
            <w:pPr>
              <w:spacing w:after="0" w:line="240" w:lineRule="auto"/>
              <w:jc w:val="center"/>
              <w:rPr>
                <w:rFonts w:eastAsia="Times New Roman" w:cs="Tahoma"/>
                <w:color w:val="000000" w:themeColor="text1"/>
                <w:sz w:val="24"/>
                <w:lang w:eastAsia="ru-RU"/>
              </w:rPr>
            </w:pPr>
            <w:r w:rsidRPr="004078A3">
              <w:rPr>
                <w:rFonts w:eastAsia="Times New Roman" w:cs="Tahoma"/>
                <w:color w:val="000000" w:themeColor="text1"/>
                <w:sz w:val="24"/>
                <w:lang w:eastAsia="ru-RU"/>
              </w:rPr>
              <w:t>202</w:t>
            </w:r>
            <w:r w:rsidR="006D72E3" w:rsidRPr="004078A3">
              <w:rPr>
                <w:rFonts w:eastAsia="Times New Roman" w:cs="Tahoma"/>
                <w:color w:val="000000" w:themeColor="text1"/>
                <w:sz w:val="24"/>
                <w:lang w:eastAsia="ru-RU"/>
              </w:rPr>
              <w:t>3</w:t>
            </w:r>
            <w:r w:rsidRPr="004078A3">
              <w:rPr>
                <w:rFonts w:eastAsia="Times New Roman" w:cs="Tahoma"/>
                <w:color w:val="000000" w:themeColor="text1"/>
                <w:sz w:val="24"/>
                <w:lang w:eastAsia="ru-RU"/>
              </w:rPr>
              <w:t xml:space="preserve"> оценка</w:t>
            </w:r>
          </w:p>
        </w:tc>
        <w:tc>
          <w:tcPr>
            <w:tcW w:w="1574"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14:paraId="007767B3" w14:textId="10D4499D" w:rsidR="0081191D" w:rsidRPr="004078A3" w:rsidRDefault="0081191D">
            <w:pPr>
              <w:spacing w:after="0" w:line="240" w:lineRule="auto"/>
              <w:jc w:val="center"/>
              <w:rPr>
                <w:rFonts w:eastAsia="Times New Roman" w:cs="Tahoma"/>
                <w:color w:val="000000" w:themeColor="text1"/>
                <w:sz w:val="24"/>
                <w:lang w:eastAsia="ru-RU"/>
              </w:rPr>
            </w:pPr>
            <w:r w:rsidRPr="004078A3">
              <w:rPr>
                <w:rFonts w:eastAsia="Times New Roman" w:cs="Tahoma"/>
                <w:color w:val="000000" w:themeColor="text1"/>
                <w:sz w:val="24"/>
                <w:lang w:eastAsia="ru-RU"/>
              </w:rPr>
              <w:t>202</w:t>
            </w:r>
            <w:r w:rsidR="006D72E3" w:rsidRPr="004078A3">
              <w:rPr>
                <w:rFonts w:eastAsia="Times New Roman" w:cs="Tahoma"/>
                <w:color w:val="000000" w:themeColor="text1"/>
                <w:sz w:val="24"/>
                <w:lang w:eastAsia="ru-RU"/>
              </w:rPr>
              <w:t>4</w:t>
            </w:r>
            <w:r w:rsidRPr="004078A3">
              <w:rPr>
                <w:rFonts w:eastAsia="Times New Roman" w:cs="Tahoma"/>
                <w:color w:val="000000" w:themeColor="text1"/>
                <w:sz w:val="24"/>
                <w:lang w:eastAsia="ru-RU"/>
              </w:rPr>
              <w:t xml:space="preserve"> прогноз</w:t>
            </w:r>
          </w:p>
        </w:tc>
        <w:tc>
          <w:tcPr>
            <w:tcW w:w="1701"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14:paraId="7FD1EC41" w14:textId="3EBFDE8A" w:rsidR="0081191D" w:rsidRPr="004078A3" w:rsidRDefault="0081191D">
            <w:pPr>
              <w:spacing w:after="0" w:line="240" w:lineRule="auto"/>
              <w:jc w:val="center"/>
              <w:rPr>
                <w:rFonts w:eastAsia="Times New Roman" w:cs="Tahoma"/>
                <w:color w:val="000000" w:themeColor="text1"/>
                <w:sz w:val="24"/>
                <w:lang w:eastAsia="ru-RU"/>
              </w:rPr>
            </w:pPr>
            <w:r w:rsidRPr="004078A3">
              <w:rPr>
                <w:rFonts w:eastAsia="Times New Roman" w:cs="Tahoma"/>
                <w:color w:val="000000" w:themeColor="text1"/>
                <w:sz w:val="24"/>
                <w:lang w:eastAsia="ru-RU"/>
              </w:rPr>
              <w:t>202</w:t>
            </w:r>
            <w:r w:rsidR="006D72E3" w:rsidRPr="004078A3">
              <w:rPr>
                <w:rFonts w:eastAsia="Times New Roman" w:cs="Tahoma"/>
                <w:color w:val="000000" w:themeColor="text1"/>
                <w:sz w:val="24"/>
                <w:lang w:eastAsia="ru-RU"/>
              </w:rPr>
              <w:t>5</w:t>
            </w:r>
            <w:r w:rsidRPr="004078A3">
              <w:rPr>
                <w:rFonts w:eastAsia="Times New Roman" w:cs="Tahoma"/>
                <w:color w:val="000000" w:themeColor="text1"/>
                <w:sz w:val="24"/>
                <w:lang w:eastAsia="ru-RU"/>
              </w:rPr>
              <w:t xml:space="preserve"> прогноз</w:t>
            </w:r>
          </w:p>
        </w:tc>
        <w:tc>
          <w:tcPr>
            <w:tcW w:w="1701"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14:paraId="33617C97" w14:textId="7D2C442E" w:rsidR="0081191D" w:rsidRPr="004078A3" w:rsidRDefault="0081191D">
            <w:pPr>
              <w:spacing w:after="0" w:line="240" w:lineRule="auto"/>
              <w:jc w:val="center"/>
              <w:rPr>
                <w:rFonts w:eastAsia="Times New Roman" w:cs="Tahoma"/>
                <w:color w:val="000000" w:themeColor="text1"/>
                <w:sz w:val="24"/>
                <w:lang w:eastAsia="ru-RU"/>
              </w:rPr>
            </w:pPr>
            <w:r w:rsidRPr="004078A3">
              <w:rPr>
                <w:rFonts w:eastAsia="Times New Roman" w:cs="Tahoma"/>
                <w:color w:val="000000" w:themeColor="text1"/>
                <w:sz w:val="24"/>
                <w:lang w:eastAsia="ru-RU"/>
              </w:rPr>
              <w:t>202</w:t>
            </w:r>
            <w:r w:rsidR="006D72E3" w:rsidRPr="004078A3">
              <w:rPr>
                <w:rFonts w:eastAsia="Times New Roman" w:cs="Tahoma"/>
                <w:color w:val="000000" w:themeColor="text1"/>
                <w:sz w:val="24"/>
                <w:lang w:eastAsia="ru-RU"/>
              </w:rPr>
              <w:t>6</w:t>
            </w:r>
            <w:r w:rsidRPr="004078A3">
              <w:rPr>
                <w:rFonts w:eastAsia="Times New Roman" w:cs="Tahoma"/>
                <w:color w:val="000000" w:themeColor="text1"/>
                <w:sz w:val="24"/>
                <w:lang w:eastAsia="ru-RU"/>
              </w:rPr>
              <w:t xml:space="preserve"> прогноз</w:t>
            </w:r>
          </w:p>
        </w:tc>
      </w:tr>
      <w:tr w:rsidR="004078A3" w:rsidRPr="004078A3" w14:paraId="11F0E082" w14:textId="77777777" w:rsidTr="00FD1EC3">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hideMark/>
          </w:tcPr>
          <w:p w14:paraId="0E237903" w14:textId="77777777" w:rsidR="0081191D" w:rsidRPr="004078A3" w:rsidRDefault="0081191D">
            <w:pPr>
              <w:spacing w:after="0" w:line="240" w:lineRule="auto"/>
              <w:rPr>
                <w:rFonts w:eastAsia="Times New Roman" w:cs="Tahoma"/>
                <w:color w:val="000000" w:themeColor="text1"/>
                <w:sz w:val="24"/>
                <w:lang w:eastAsia="ru-RU"/>
              </w:rPr>
            </w:pPr>
            <w:r w:rsidRPr="004078A3">
              <w:rPr>
                <w:color w:val="000000" w:themeColor="text1"/>
                <w:sz w:val="24"/>
              </w:rPr>
              <w:t>I. Финансы</w:t>
            </w:r>
          </w:p>
        </w:tc>
        <w:tc>
          <w:tcPr>
            <w:tcW w:w="1368"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01E62F5A" w14:textId="77777777" w:rsidR="0081191D" w:rsidRPr="004078A3" w:rsidRDefault="0081191D">
            <w:pPr>
              <w:rPr>
                <w:rFonts w:eastAsia="Times New Roman" w:cs="Tahoma"/>
                <w:color w:val="000000" w:themeColor="text1"/>
                <w:sz w:val="24"/>
                <w:lang w:eastAsia="ru-RU"/>
              </w:rPr>
            </w:pPr>
          </w:p>
        </w:tc>
        <w:tc>
          <w:tcPr>
            <w:tcW w:w="1480"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14:paraId="76B33934" w14:textId="77777777" w:rsidR="0081191D" w:rsidRPr="004078A3" w:rsidRDefault="0081191D">
            <w:pPr>
              <w:spacing w:after="0"/>
              <w:rPr>
                <w:color w:val="000000" w:themeColor="text1"/>
                <w:sz w:val="24"/>
                <w:lang w:eastAsia="ru-RU"/>
              </w:rPr>
            </w:pPr>
          </w:p>
        </w:tc>
        <w:tc>
          <w:tcPr>
            <w:tcW w:w="1480"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14:paraId="54A671DC" w14:textId="77777777" w:rsidR="0081191D" w:rsidRPr="004078A3" w:rsidRDefault="0081191D">
            <w:pPr>
              <w:spacing w:after="0"/>
              <w:rPr>
                <w:color w:val="000000" w:themeColor="text1"/>
                <w:sz w:val="24"/>
                <w:lang w:eastAsia="ru-RU"/>
              </w:rPr>
            </w:pPr>
          </w:p>
        </w:tc>
        <w:tc>
          <w:tcPr>
            <w:tcW w:w="1574"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14:paraId="106AD9F8" w14:textId="77777777" w:rsidR="0081191D" w:rsidRPr="004078A3" w:rsidRDefault="0081191D">
            <w:pPr>
              <w:spacing w:after="0"/>
              <w:rPr>
                <w:color w:val="000000" w:themeColor="text1"/>
                <w:sz w:val="24"/>
                <w:lang w:eastAsia="ru-RU"/>
              </w:rPr>
            </w:pPr>
          </w:p>
        </w:tc>
        <w:tc>
          <w:tcPr>
            <w:tcW w:w="1701"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14:paraId="6E38B8C9" w14:textId="77777777" w:rsidR="0081191D" w:rsidRPr="004078A3" w:rsidRDefault="0081191D">
            <w:pPr>
              <w:spacing w:after="0"/>
              <w:rPr>
                <w:color w:val="000000" w:themeColor="text1"/>
                <w:sz w:val="24"/>
                <w:lang w:eastAsia="ru-RU"/>
              </w:rPr>
            </w:pPr>
          </w:p>
        </w:tc>
        <w:tc>
          <w:tcPr>
            <w:tcW w:w="1701"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14:paraId="1115F1FB" w14:textId="77777777" w:rsidR="0081191D" w:rsidRPr="004078A3" w:rsidRDefault="0081191D">
            <w:pPr>
              <w:spacing w:after="0"/>
              <w:rPr>
                <w:color w:val="000000" w:themeColor="text1"/>
                <w:sz w:val="24"/>
                <w:lang w:eastAsia="ru-RU"/>
              </w:rPr>
            </w:pPr>
          </w:p>
        </w:tc>
      </w:tr>
      <w:tr w:rsidR="004078A3" w:rsidRPr="004078A3" w14:paraId="1964303B"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60E1A926" w14:textId="77777777" w:rsidR="004078A3" w:rsidRPr="004078A3" w:rsidRDefault="004078A3" w:rsidP="004078A3">
            <w:pPr>
              <w:spacing w:after="0" w:line="240" w:lineRule="auto"/>
              <w:rPr>
                <w:color w:val="000000" w:themeColor="text1"/>
                <w:sz w:val="24"/>
              </w:rPr>
            </w:pPr>
            <w:r w:rsidRPr="004078A3">
              <w:rPr>
                <w:rFonts w:eastAsia="Times New Roman" w:cs="Tahoma"/>
                <w:color w:val="000000" w:themeColor="text1"/>
                <w:sz w:val="24"/>
                <w:lang w:eastAsia="ru-RU"/>
              </w:rPr>
              <w:t>1. Доходы, всего (стр. 1.12 + стр. 1.13)</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4C231369" w14:textId="2DBBF11D"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млн. руб.</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78AC7F9A" w14:textId="741310C3"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2 295,00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0CA83CB2" w14:textId="6343E115"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2 329,60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2D2D34FC" w14:textId="41587DE8"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2 022,00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3A56637D" w14:textId="70C07703"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2 045,30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1F33983D" w14:textId="53256619"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2 226,60</w:t>
            </w:r>
          </w:p>
        </w:tc>
      </w:tr>
      <w:tr w:rsidR="004078A3" w:rsidRPr="004078A3" w14:paraId="53F605E2"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339B19A2"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1.1.Прибыль прибыльных организаций</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6033194B" w14:textId="694C710C"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млн. руб.</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235E29FD" w14:textId="084E53C3"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189,40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6E7D9D48" w14:textId="78F97265"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194,30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6407D335" w14:textId="54136364"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200,90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1B3E826E" w14:textId="44D0ECFA"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208,90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481E7833" w14:textId="4DAF6B48"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217,00</w:t>
            </w:r>
          </w:p>
        </w:tc>
      </w:tr>
      <w:tr w:rsidR="004078A3" w:rsidRPr="004078A3" w14:paraId="1786AA06"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204C8246"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1.1.1. сальдо прибылей и убытков (справочно)</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322E82BC" w14:textId="4D6FC2E2"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млн. руб.</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3D5A2ED4" w14:textId="76A323DA"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179,60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47C34E43" w14:textId="7223017E"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125,00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2A9E329D" w14:textId="6207755D"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128,80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12087573" w14:textId="3439338B"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133,90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698E6A08" w14:textId="3FC549E3"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139,30</w:t>
            </w:r>
          </w:p>
        </w:tc>
      </w:tr>
      <w:tr w:rsidR="004078A3" w:rsidRPr="004078A3" w14:paraId="279C50D4"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243557FC"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1.2. Амортизационные отчисления</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2D7D340B" w14:textId="1FDB9924"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млн. руб.</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37424723" w14:textId="6B31CBEB"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73,10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04AFEBF3" w14:textId="0432E977"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75,30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6BFB81C5" w14:textId="338D6B89"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77,60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2AAE611F" w14:textId="1EC1543B"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80,70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7ED0B428" w14:textId="32114986"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83,90</w:t>
            </w:r>
          </w:p>
        </w:tc>
      </w:tr>
      <w:tr w:rsidR="004078A3" w:rsidRPr="004078A3" w14:paraId="2354F2FB"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32D596E1"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1.3. Налог на доходы физических лиц</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470A029D" w14:textId="61169BAE"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млн. руб.</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661328CF" w14:textId="509244C1"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592,30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08117CFF" w14:textId="297EC21B"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639,20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21F4F66A" w14:textId="56699E9E"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670,50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4D9E07B0" w14:textId="1B4AE88E"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697,30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4299DA35" w14:textId="55DB41CF"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752,80</w:t>
            </w:r>
          </w:p>
        </w:tc>
      </w:tr>
      <w:tr w:rsidR="004078A3" w:rsidRPr="004078A3" w14:paraId="6F08B90C"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0CFA44DA"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1.4. Единый налог на вмененный доход</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7830257A" w14:textId="46E1BEC9"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млн. руб.</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6A1AA1B1" w14:textId="6B0767A5"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0,60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1ABA048E" w14:textId="6A0FD041"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6D4D7BB9" w14:textId="74D343F7"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509054A1" w14:textId="18CB0D13"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4C0B7808" w14:textId="51364FEB"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r>
      <w:tr w:rsidR="004078A3" w:rsidRPr="004078A3" w14:paraId="3D9ADC1D"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3CB00203"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1.4.1 налоговая база (сумма исчисленного вмененного дохода)</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474A0248" w14:textId="6CDCA835"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млн. руб.</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7D467226" w14:textId="43C851B5"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12960E86" w14:textId="70CDDCBE"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21B7E1C1" w14:textId="52FEEA3F"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265C6FFF" w14:textId="356A1EA1"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43415D08" w14:textId="1E3E7226"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r>
      <w:tr w:rsidR="004078A3" w:rsidRPr="004078A3" w14:paraId="68D02C2C"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78FB2710"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1.5. Налог с патентной системы налогообложения</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56168B8B" w14:textId="14741DA1"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млн. руб.</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39F441B7" w14:textId="5E8032F9"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8,80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6A89EABC" w14:textId="168E7D38"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9,70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47FF25A8" w14:textId="42511CF5"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10,40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2254856F" w14:textId="2CAA9602"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10,90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1F8FC047" w14:textId="4C330344"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11,40</w:t>
            </w:r>
          </w:p>
        </w:tc>
      </w:tr>
      <w:tr w:rsidR="004078A3" w:rsidRPr="004078A3" w14:paraId="7265708F"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153B7FA9"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1.6. Земельный налог</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269D2A8C" w14:textId="183523B0"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млн. руб.</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76760084" w14:textId="21173A82"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12,40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27FEC8FB" w14:textId="23BB0B11"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12,60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747116ED" w14:textId="0CF31F1F"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12,90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318988D2" w14:textId="4B300BA5"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13,20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0452AA8C" w14:textId="4289082C"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13,40</w:t>
            </w:r>
          </w:p>
        </w:tc>
      </w:tr>
      <w:tr w:rsidR="004078A3" w:rsidRPr="004078A3" w14:paraId="35FCBC43"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389C0487"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1.7. Единый сельскохозяйственный налог</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54667C25" w14:textId="33E0CC91"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млн. руб.</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7AB56DC1" w14:textId="7ECA495D"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0,30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1D408EE9" w14:textId="4DE06EA8"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0,30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50B7359E" w14:textId="08EF3EEA"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0,30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1F90D859" w14:textId="7ADB9572"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0,40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12C8A208" w14:textId="2A7F3E63"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0,40</w:t>
            </w:r>
          </w:p>
        </w:tc>
      </w:tr>
      <w:tr w:rsidR="004078A3" w:rsidRPr="004078A3" w14:paraId="286F132E"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3BCF2863"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1.7.1. налоговая база</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154D33D6" w14:textId="1CF6BEA5"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млн. руб.</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4DCA525D" w14:textId="32A7C1BB"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65C68769" w14:textId="25CD2693"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0C45A7E1" w14:textId="1BD3AE0D"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67462952" w14:textId="0FD3D545"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09AC0CAE" w14:textId="1BF9B4E0"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r>
      <w:tr w:rsidR="004078A3" w:rsidRPr="004078A3" w14:paraId="4D4644F6"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483F8661"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1.8. Налог на имущество физических лиц</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481319B2" w14:textId="78A166DC"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млн. руб.</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1FCD8F11" w14:textId="46FD86F9"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11,30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2BF64B01" w14:textId="54836B02"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13,60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22A83850" w14:textId="1BBADAD2"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16,30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2A850B76" w14:textId="69024592"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17,90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4D1582C3" w14:textId="39D66043"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19,70</w:t>
            </w:r>
          </w:p>
        </w:tc>
      </w:tr>
      <w:tr w:rsidR="004078A3" w:rsidRPr="004078A3" w14:paraId="451158AD"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1BD06E35"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1.9. Прочие налоги и сборы</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26209CC1" w14:textId="27B2BBC5"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млн. руб.</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4C2A661D" w14:textId="67244748"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143,90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119C43C0" w14:textId="32C23439"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153,70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32DFCEBA" w14:textId="235F0E66"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161,40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4F0A9554" w14:textId="03635DC9"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169,40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640F9699" w14:textId="3C7BA954"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177,90</w:t>
            </w:r>
          </w:p>
        </w:tc>
      </w:tr>
      <w:tr w:rsidR="004078A3" w:rsidRPr="004078A3" w14:paraId="22EA16C2"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4583D0AB"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1.10. Неналоговые доходы</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6CE91892" w14:textId="167C3C46"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млн. руб.</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45607AD2" w14:textId="079321F5"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60,40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2154A5C7" w14:textId="029F6C23"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86,20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476894D1" w14:textId="6E5077C9"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41,20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1221E162" w14:textId="2D22FCBC"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42,20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38D01CB5" w14:textId="57DFC035"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47,60</w:t>
            </w:r>
          </w:p>
        </w:tc>
      </w:tr>
      <w:tr w:rsidR="004078A3" w:rsidRPr="004078A3" w14:paraId="6B5EA035"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0977E380"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1.11. Прочие доходы</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575F62DD" w14:textId="76285528"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млн. руб.</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0160AF6D" w14:textId="38D330C5"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753694BA" w14:textId="181E6585"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49F4A340" w14:textId="0DB8351D"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4927A10C" w14:textId="48F15071"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105A1830" w14:textId="7DCB3969"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r>
      <w:tr w:rsidR="004078A3" w:rsidRPr="004078A3" w14:paraId="526BE300"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283508FE"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1.12. Итого доходов (сумма строк 1.3, 1.4, 1.5, 1.6, 1.7, 1.8, 1.9, 1.10, 1.11)</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15A6B5F1" w14:textId="0D7EB06D"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млн. руб.</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379EA4D6" w14:textId="361A8B66"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830,00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5C2667C1" w14:textId="6B3CD09A"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915,30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486731ED" w14:textId="16814514"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913,00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39F330A2" w14:textId="5A9F42DC"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951,30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419D8108" w14:textId="405A8C5B"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1 023,20</w:t>
            </w:r>
          </w:p>
        </w:tc>
      </w:tr>
      <w:tr w:rsidR="004078A3" w:rsidRPr="004078A3" w14:paraId="27080AE9"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0FF061B3"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1.13. Средства, получаемые от вышестоящих уровней власти</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13E0DCAF" w14:textId="38AFA9F3"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млн. руб.</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347ED215" w14:textId="12C5CC56"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1 465,00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004E456D" w14:textId="3805D580"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1 414,30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55CA1940" w14:textId="6B8B8E3E"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1 109,00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45377E00" w14:textId="294A6C7A"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1 094,00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7CE98E61" w14:textId="04098E8C"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1 203,40</w:t>
            </w:r>
          </w:p>
        </w:tc>
      </w:tr>
      <w:tr w:rsidR="004078A3" w:rsidRPr="004078A3" w14:paraId="17DF04B4"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7A97673B"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2. Финансирование муниципальных программ (справочно)</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1D60336E" w14:textId="210A8E38"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млн. руб.</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0EA1B325" w14:textId="43A3C8D6"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944,60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6C623E0C" w14:textId="653FF9A9"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1 191,70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0FF347A0" w14:textId="243BA343"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883,10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030F82F2" w14:textId="6E6F5081"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856,10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051F2BC6" w14:textId="516FC223"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941,70</w:t>
            </w:r>
          </w:p>
        </w:tc>
      </w:tr>
      <w:tr w:rsidR="004078A3" w:rsidRPr="004078A3" w14:paraId="1E940E1A"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61C43995"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 xml:space="preserve">3. Недополученные доходы муниципальных образований от предоставления налоговых преференций, </w:t>
            </w:r>
            <w:r w:rsidRPr="004078A3">
              <w:rPr>
                <w:rFonts w:eastAsia="Times New Roman" w:cs="Tahoma"/>
                <w:color w:val="000000" w:themeColor="text1"/>
                <w:sz w:val="24"/>
                <w:lang w:eastAsia="ru-RU"/>
              </w:rPr>
              <w:lastRenderedPageBreak/>
              <w:t>предусмотренных решениями органов местного самоуправления (справочно):</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3FE1EFAB" w14:textId="4F91D687"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lastRenderedPageBreak/>
              <w:t>млн. руб.</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59B44FE2" w14:textId="2DA15A2A"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15,70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756965FE" w14:textId="5DADF968"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16,00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677AB9C2" w14:textId="71D95F82"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16,30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6A35244F" w14:textId="08341120"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16,70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13BEECED" w14:textId="19D3D1B2"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17,00</w:t>
            </w:r>
          </w:p>
        </w:tc>
      </w:tr>
      <w:tr w:rsidR="004078A3" w:rsidRPr="004078A3" w14:paraId="2A2BC04E"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30EDB24B"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3.1. Земельный налог</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29DDBF97" w14:textId="6CDF5A56"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млн. руб.</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3B0BBD40" w14:textId="4FDF20FE"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15,60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4C681F55" w14:textId="5AEE79C9"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15,90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5186ECF9" w14:textId="17B5B0E1"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16,20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403DF847" w14:textId="70FAACAC"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16,60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246AA43F" w14:textId="53C187DC"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16,90</w:t>
            </w:r>
          </w:p>
        </w:tc>
      </w:tr>
      <w:tr w:rsidR="004078A3" w:rsidRPr="004078A3" w14:paraId="17E338CC"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6B7D4BBF"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3.2. Налог на имущество физических лиц</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40CFCF4E" w14:textId="23B81EEB"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млн. руб.</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7F50B2FB" w14:textId="799B863A"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0,10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55EF4A9B" w14:textId="6EFB8CC3"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0,10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580E0D39" w14:textId="081D6256"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0,10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2E1E39A5" w14:textId="6D2F7F81"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0,10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58964508" w14:textId="4F294DF5"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0,10</w:t>
            </w:r>
          </w:p>
        </w:tc>
      </w:tr>
      <w:tr w:rsidR="004078A3" w:rsidRPr="004078A3" w14:paraId="5B42F4D8"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0306AB60"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II. Производственная деятельность</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31E93D5F" w14:textId="7EA09A8C" w:rsidR="004078A3" w:rsidRPr="004078A3" w:rsidRDefault="004078A3" w:rsidP="004078A3">
            <w:pPr>
              <w:spacing w:after="0" w:line="240" w:lineRule="auto"/>
              <w:jc w:val="center"/>
              <w:rPr>
                <w:rFonts w:eastAsia="Times New Roman" w:cs="Tahoma"/>
                <w:color w:val="000000" w:themeColor="text1"/>
                <w:sz w:val="24"/>
                <w:lang w:eastAsia="ru-RU"/>
              </w:rPr>
            </w:pP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5BE42188" w14:textId="7255F84C" w:rsidR="004078A3" w:rsidRPr="004078A3" w:rsidRDefault="004078A3" w:rsidP="004078A3">
            <w:pPr>
              <w:spacing w:after="0" w:line="240" w:lineRule="auto"/>
              <w:jc w:val="center"/>
              <w:rPr>
                <w:rFonts w:eastAsia="Times New Roman" w:cs="Tahoma"/>
                <w:color w:val="000000" w:themeColor="text1"/>
                <w:sz w:val="24"/>
                <w:lang w:eastAsia="ru-RU"/>
              </w:rPr>
            </w:pP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59E73BD7" w14:textId="67237D29" w:rsidR="004078A3" w:rsidRPr="004078A3" w:rsidRDefault="004078A3" w:rsidP="004078A3">
            <w:pPr>
              <w:spacing w:after="0" w:line="240" w:lineRule="auto"/>
              <w:jc w:val="center"/>
              <w:rPr>
                <w:rFonts w:eastAsia="Times New Roman" w:cs="Tahoma"/>
                <w:color w:val="000000" w:themeColor="text1"/>
                <w:sz w:val="24"/>
                <w:lang w:eastAsia="ru-RU"/>
              </w:rPr>
            </w:pP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16EF945B" w14:textId="578569FB" w:rsidR="004078A3" w:rsidRPr="004078A3" w:rsidRDefault="004078A3" w:rsidP="004078A3">
            <w:pPr>
              <w:spacing w:after="0" w:line="240" w:lineRule="auto"/>
              <w:jc w:val="center"/>
              <w:rPr>
                <w:rFonts w:eastAsia="Times New Roman" w:cs="Tahoma"/>
                <w:color w:val="000000" w:themeColor="text1"/>
                <w:sz w:val="24"/>
                <w:lang w:eastAsia="ru-RU"/>
              </w:rPr>
            </w:pP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001B1418" w14:textId="343FA517" w:rsidR="004078A3" w:rsidRPr="004078A3" w:rsidRDefault="004078A3" w:rsidP="004078A3">
            <w:pPr>
              <w:spacing w:after="0" w:line="240" w:lineRule="auto"/>
              <w:jc w:val="center"/>
              <w:rPr>
                <w:rFonts w:eastAsia="Times New Roman" w:cs="Tahoma"/>
                <w:color w:val="000000" w:themeColor="text1"/>
                <w:sz w:val="24"/>
                <w:lang w:eastAsia="ru-RU"/>
              </w:rPr>
            </w:pP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29DE9691" w14:textId="08AD3435" w:rsidR="004078A3" w:rsidRPr="004078A3" w:rsidRDefault="004078A3" w:rsidP="004078A3">
            <w:pPr>
              <w:spacing w:after="0" w:line="240" w:lineRule="auto"/>
              <w:jc w:val="center"/>
              <w:rPr>
                <w:rFonts w:eastAsia="Times New Roman" w:cs="Tahoma"/>
                <w:color w:val="000000" w:themeColor="text1"/>
                <w:sz w:val="24"/>
                <w:lang w:eastAsia="ru-RU"/>
              </w:rPr>
            </w:pPr>
          </w:p>
        </w:tc>
      </w:tr>
      <w:tr w:rsidR="004078A3" w:rsidRPr="004078A3" w14:paraId="72CB02BC"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32B7E53A"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1. Оборот организаций (по полному кругу) по видам экономической деятельности*, всего</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53E1A4FB" w14:textId="7D53E040"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млн. руб.</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128312E5" w14:textId="3D404E2F"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9 545,50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49788946" w14:textId="294949B0"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10 166,00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3037111B" w14:textId="467DD368"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10 853,00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4B980802" w14:textId="568D6E8E"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11 537,00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22780E58" w14:textId="79F7F344"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12 269,00</w:t>
            </w:r>
          </w:p>
        </w:tc>
      </w:tr>
      <w:tr w:rsidR="004078A3" w:rsidRPr="004078A3" w14:paraId="745AE756"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7134CC0C"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в том числе:</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1184DBFA" w14:textId="383C65C6" w:rsidR="004078A3" w:rsidRPr="004078A3" w:rsidRDefault="004078A3" w:rsidP="004078A3">
            <w:pPr>
              <w:spacing w:after="0" w:line="240" w:lineRule="auto"/>
              <w:jc w:val="center"/>
              <w:rPr>
                <w:rFonts w:eastAsia="Times New Roman" w:cs="Tahoma"/>
                <w:color w:val="000000" w:themeColor="text1"/>
                <w:sz w:val="24"/>
                <w:lang w:eastAsia="ru-RU"/>
              </w:rPr>
            </w:pP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30F7C3CA" w14:textId="00193054" w:rsidR="004078A3" w:rsidRPr="004078A3" w:rsidRDefault="004078A3" w:rsidP="004078A3">
            <w:pPr>
              <w:spacing w:after="0" w:line="240" w:lineRule="auto"/>
              <w:jc w:val="center"/>
              <w:rPr>
                <w:rFonts w:eastAsia="Times New Roman" w:cs="Tahoma"/>
                <w:color w:val="000000" w:themeColor="text1"/>
                <w:sz w:val="24"/>
                <w:lang w:eastAsia="ru-RU"/>
              </w:rPr>
            </w:pP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2C1ED82D" w14:textId="615FC05C" w:rsidR="004078A3" w:rsidRPr="004078A3" w:rsidRDefault="004078A3" w:rsidP="004078A3">
            <w:pPr>
              <w:spacing w:after="0" w:line="240" w:lineRule="auto"/>
              <w:jc w:val="center"/>
              <w:rPr>
                <w:rFonts w:eastAsia="Times New Roman" w:cs="Tahoma"/>
                <w:color w:val="000000" w:themeColor="text1"/>
                <w:sz w:val="24"/>
                <w:lang w:eastAsia="ru-RU"/>
              </w:rPr>
            </w:pP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36580E3D" w14:textId="31636BF5" w:rsidR="004078A3" w:rsidRPr="004078A3" w:rsidRDefault="004078A3" w:rsidP="004078A3">
            <w:pPr>
              <w:spacing w:after="0" w:line="240" w:lineRule="auto"/>
              <w:jc w:val="center"/>
              <w:rPr>
                <w:rFonts w:eastAsia="Times New Roman" w:cs="Tahoma"/>
                <w:color w:val="000000" w:themeColor="text1"/>
                <w:sz w:val="24"/>
                <w:lang w:eastAsia="ru-RU"/>
              </w:rPr>
            </w:pP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6B271678" w14:textId="4E3151A5" w:rsidR="004078A3" w:rsidRPr="004078A3" w:rsidRDefault="004078A3" w:rsidP="004078A3">
            <w:pPr>
              <w:spacing w:after="0" w:line="240" w:lineRule="auto"/>
              <w:jc w:val="center"/>
              <w:rPr>
                <w:rFonts w:eastAsia="Times New Roman" w:cs="Tahoma"/>
                <w:color w:val="000000" w:themeColor="text1"/>
                <w:sz w:val="24"/>
                <w:lang w:eastAsia="ru-RU"/>
              </w:rPr>
            </w:pP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5595F167" w14:textId="55161742" w:rsidR="004078A3" w:rsidRPr="004078A3" w:rsidRDefault="004078A3" w:rsidP="004078A3">
            <w:pPr>
              <w:spacing w:after="0" w:line="240" w:lineRule="auto"/>
              <w:jc w:val="center"/>
              <w:rPr>
                <w:rFonts w:eastAsia="Times New Roman" w:cs="Tahoma"/>
                <w:color w:val="000000" w:themeColor="text1"/>
                <w:sz w:val="24"/>
                <w:lang w:eastAsia="ru-RU"/>
              </w:rPr>
            </w:pPr>
          </w:p>
        </w:tc>
      </w:tr>
      <w:tr w:rsidR="004078A3" w:rsidRPr="004078A3" w14:paraId="63CB5E4B"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5E69D629"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1.1. Сельское хозяйство, охота и лесное хозяйство</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1D49CFEB" w14:textId="1A6AE91B"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млн. руб.</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33BA28DD" w14:textId="7317CCAD"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196,20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07BE6C7F" w14:textId="5FD4CA43"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201,00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2F54FF2E" w14:textId="687F0134"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208,00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6ACE66A5" w14:textId="14E1CD1E"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214,00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0B44A71B" w14:textId="0D09F54A"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217,00</w:t>
            </w:r>
          </w:p>
        </w:tc>
      </w:tr>
      <w:tr w:rsidR="004078A3" w:rsidRPr="004078A3" w14:paraId="62F794AE"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0BED58E3"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1.2. Добыча полезных ископаемых</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2B77B6B0" w14:textId="5B92E3EC"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млн. руб.</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2AA83696" w14:textId="599C44FC"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691,50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1242D842" w14:textId="7932EC49"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760,70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296F258F" w14:textId="52A9E9DF"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836,70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2800A0AA" w14:textId="0980F65C"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920,40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3B2058B3" w14:textId="1A8AFEE8"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1 012,40</w:t>
            </w:r>
          </w:p>
        </w:tc>
      </w:tr>
      <w:tr w:rsidR="004078A3" w:rsidRPr="004078A3" w14:paraId="43B0DFB6"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4F0FC641"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1.3. Обрабатывающие производства</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2B358CCC" w14:textId="0062CE81"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млн. руб.</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40673824" w14:textId="25E1C073"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245,60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52E1823C" w14:textId="10E2F19B"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249,80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304E2ABD" w14:textId="6A42DA06"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250,00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41CA6090" w14:textId="6D8A86FB"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250,20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0BE74E3B" w14:textId="3CE61019"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250,50</w:t>
            </w:r>
          </w:p>
        </w:tc>
      </w:tr>
      <w:tr w:rsidR="004078A3" w:rsidRPr="004078A3" w14:paraId="68A5B519"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73831E62"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1.4. Обеспечение электрической энергией, газом и паром</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08318A92" w14:textId="7E9F1568"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млн. руб.</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6F9DA4FB" w14:textId="3A96F93E"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446,10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0DCF15E4" w14:textId="79802F15"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476,40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5C878419" w14:textId="6E19BE1F"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495,50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55E39CBB" w14:textId="4325F5B3"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516,30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1800901F" w14:textId="67D3580A"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537,50</w:t>
            </w:r>
          </w:p>
        </w:tc>
      </w:tr>
      <w:tr w:rsidR="004078A3" w:rsidRPr="004078A3" w14:paraId="4BCF4F4C"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382176FE"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1.5. Cтроительство</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76DED23A" w14:textId="4933756F"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млн. руб.</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5D33E0BF" w14:textId="1799FEB1"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2A41EBF6" w14:textId="052688C7"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3E05F769" w14:textId="41D7CFA6"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05F15615" w14:textId="082EBB8C"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16801C6D" w14:textId="6AC99CCE"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r>
      <w:tr w:rsidR="004078A3" w:rsidRPr="004078A3" w14:paraId="48269D98"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6B21FE4F"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1.6. Оптовая и розничная торговля</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12260587" w14:textId="0E9EB244"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млн. руб.</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57AEC403" w14:textId="4C0F1790"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4 829,40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66A29B3A" w14:textId="15FC4304"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5 157,80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0729EEBE" w14:textId="6A248178"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5 534,30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6EB8AD5C" w14:textId="1613AD1D"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5 905,10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3DDFA76C" w14:textId="6965DC69"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6 306,70</w:t>
            </w:r>
          </w:p>
        </w:tc>
      </w:tr>
      <w:tr w:rsidR="004078A3" w:rsidRPr="004078A3" w14:paraId="5461D0F8"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0C78B560"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1.7. Транспортировка и хранение</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0DD2DF99" w14:textId="50767466"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млн. руб.</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6DD89B24" w14:textId="51C76672"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748,90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29C49483" w14:textId="6AE90852"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778,90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758236BC" w14:textId="241E1CCE"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815,50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1F7ABFA3" w14:textId="6D0B27AC"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846,40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43169513" w14:textId="273A17CB"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877,80</w:t>
            </w:r>
          </w:p>
        </w:tc>
      </w:tr>
      <w:tr w:rsidR="004078A3" w:rsidRPr="004078A3" w14:paraId="23DA0866"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479A967B"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1.8. Деятельность в области информации и связи</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108BC51A" w14:textId="3D1B1E66"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млн. руб.</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5D1536CF" w14:textId="03AD41D0"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11E47E2A" w14:textId="4ACF3E44"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05C8D85E" w14:textId="5EAAA875"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05215017" w14:textId="252ADBCF"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6A0A2FD6" w14:textId="33DD8DC6"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r>
      <w:tr w:rsidR="004078A3" w:rsidRPr="004078A3" w14:paraId="6D482FA5"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7E80FADB"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III. Инвестиционная деятельность</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3524A08A" w14:textId="5594A631" w:rsidR="004078A3" w:rsidRPr="004078A3" w:rsidRDefault="004078A3" w:rsidP="004078A3">
            <w:pPr>
              <w:spacing w:after="0" w:line="240" w:lineRule="auto"/>
              <w:jc w:val="center"/>
              <w:rPr>
                <w:rFonts w:eastAsia="Times New Roman" w:cs="Tahoma"/>
                <w:color w:val="000000" w:themeColor="text1"/>
                <w:sz w:val="24"/>
                <w:lang w:eastAsia="ru-RU"/>
              </w:rPr>
            </w:pP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592FA712" w14:textId="42B887A8" w:rsidR="004078A3" w:rsidRPr="004078A3" w:rsidRDefault="004078A3" w:rsidP="004078A3">
            <w:pPr>
              <w:spacing w:after="0" w:line="240" w:lineRule="auto"/>
              <w:jc w:val="center"/>
              <w:rPr>
                <w:rFonts w:eastAsia="Times New Roman" w:cs="Tahoma"/>
                <w:color w:val="000000" w:themeColor="text1"/>
                <w:sz w:val="24"/>
                <w:lang w:eastAsia="ru-RU"/>
              </w:rPr>
            </w:pP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14294EAF" w14:textId="3C391A6A" w:rsidR="004078A3" w:rsidRPr="004078A3" w:rsidRDefault="004078A3" w:rsidP="004078A3">
            <w:pPr>
              <w:spacing w:after="0" w:line="240" w:lineRule="auto"/>
              <w:jc w:val="center"/>
              <w:rPr>
                <w:rFonts w:eastAsia="Times New Roman" w:cs="Tahoma"/>
                <w:color w:val="000000" w:themeColor="text1"/>
                <w:sz w:val="24"/>
                <w:lang w:eastAsia="ru-RU"/>
              </w:rPr>
            </w:pP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0FBC4DB1" w14:textId="75B71AF0" w:rsidR="004078A3" w:rsidRPr="004078A3" w:rsidRDefault="004078A3" w:rsidP="004078A3">
            <w:pPr>
              <w:spacing w:after="0" w:line="240" w:lineRule="auto"/>
              <w:jc w:val="center"/>
              <w:rPr>
                <w:rFonts w:eastAsia="Times New Roman" w:cs="Tahoma"/>
                <w:color w:val="000000" w:themeColor="text1"/>
                <w:sz w:val="24"/>
                <w:lang w:eastAsia="ru-RU"/>
              </w:rPr>
            </w:pP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45FD4908" w14:textId="0C915F81" w:rsidR="004078A3" w:rsidRPr="004078A3" w:rsidRDefault="004078A3" w:rsidP="004078A3">
            <w:pPr>
              <w:spacing w:after="0" w:line="240" w:lineRule="auto"/>
              <w:jc w:val="center"/>
              <w:rPr>
                <w:rFonts w:eastAsia="Times New Roman" w:cs="Tahoma"/>
                <w:color w:val="000000" w:themeColor="text1"/>
                <w:sz w:val="24"/>
                <w:lang w:eastAsia="ru-RU"/>
              </w:rPr>
            </w:pP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20E7878F" w14:textId="40098425" w:rsidR="004078A3" w:rsidRPr="004078A3" w:rsidRDefault="004078A3" w:rsidP="004078A3">
            <w:pPr>
              <w:spacing w:after="0" w:line="240" w:lineRule="auto"/>
              <w:jc w:val="center"/>
              <w:rPr>
                <w:rFonts w:eastAsia="Times New Roman" w:cs="Tahoma"/>
                <w:color w:val="000000" w:themeColor="text1"/>
                <w:sz w:val="24"/>
                <w:lang w:eastAsia="ru-RU"/>
              </w:rPr>
            </w:pPr>
          </w:p>
        </w:tc>
      </w:tr>
      <w:tr w:rsidR="004078A3" w:rsidRPr="004078A3" w14:paraId="457F0670"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0558BDB6"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1. Объем инвестиций в основной капитал за счет всех источников финансирования, всего</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3872B0D5" w14:textId="77B379AD"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млн.руб.</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22F69A52" w14:textId="013E4E4E"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569,00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698B0571" w14:textId="3E6344EA"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602,00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155CAF19" w14:textId="1ABD6DC3"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633,90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1FB60CE7" w14:textId="61D3A074"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664,30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2619C3F3" w14:textId="61631962"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694,90</w:t>
            </w:r>
          </w:p>
        </w:tc>
      </w:tr>
      <w:tr w:rsidR="004078A3" w:rsidRPr="004078A3" w14:paraId="2D226218"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3526C344"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из них по отраслям экономики:</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2B1DD39B" w14:textId="31D1B91E" w:rsidR="004078A3" w:rsidRPr="004078A3" w:rsidRDefault="004078A3" w:rsidP="004078A3">
            <w:pPr>
              <w:spacing w:after="0" w:line="240" w:lineRule="auto"/>
              <w:jc w:val="center"/>
              <w:rPr>
                <w:rFonts w:eastAsia="Times New Roman" w:cs="Tahoma"/>
                <w:color w:val="000000" w:themeColor="text1"/>
                <w:sz w:val="24"/>
                <w:lang w:eastAsia="ru-RU"/>
              </w:rPr>
            </w:pP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324BBB39" w14:textId="55B778AE" w:rsidR="004078A3" w:rsidRPr="004078A3" w:rsidRDefault="004078A3" w:rsidP="004078A3">
            <w:pPr>
              <w:spacing w:after="0" w:line="240" w:lineRule="auto"/>
              <w:jc w:val="center"/>
              <w:rPr>
                <w:rFonts w:eastAsia="Times New Roman" w:cs="Tahoma"/>
                <w:color w:val="000000" w:themeColor="text1"/>
                <w:sz w:val="24"/>
                <w:lang w:eastAsia="ru-RU"/>
              </w:rPr>
            </w:pP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1E5A5259" w14:textId="7A9DA1AB" w:rsidR="004078A3" w:rsidRPr="004078A3" w:rsidRDefault="004078A3" w:rsidP="004078A3">
            <w:pPr>
              <w:spacing w:after="0" w:line="240" w:lineRule="auto"/>
              <w:jc w:val="center"/>
              <w:rPr>
                <w:rFonts w:eastAsia="Times New Roman" w:cs="Tahoma"/>
                <w:color w:val="000000" w:themeColor="text1"/>
                <w:sz w:val="24"/>
                <w:lang w:eastAsia="ru-RU"/>
              </w:rPr>
            </w:pP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0A15F59B" w14:textId="0C5023FF" w:rsidR="004078A3" w:rsidRPr="004078A3" w:rsidRDefault="004078A3" w:rsidP="004078A3">
            <w:pPr>
              <w:spacing w:after="0" w:line="240" w:lineRule="auto"/>
              <w:jc w:val="center"/>
              <w:rPr>
                <w:rFonts w:eastAsia="Times New Roman" w:cs="Tahoma"/>
                <w:color w:val="000000" w:themeColor="text1"/>
                <w:sz w:val="24"/>
                <w:lang w:eastAsia="ru-RU"/>
              </w:rPr>
            </w:pP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077BE38D" w14:textId="79819F50" w:rsidR="004078A3" w:rsidRPr="004078A3" w:rsidRDefault="004078A3" w:rsidP="004078A3">
            <w:pPr>
              <w:spacing w:after="0" w:line="240" w:lineRule="auto"/>
              <w:jc w:val="center"/>
              <w:rPr>
                <w:rFonts w:eastAsia="Times New Roman" w:cs="Tahoma"/>
                <w:color w:val="000000" w:themeColor="text1"/>
                <w:sz w:val="24"/>
                <w:lang w:eastAsia="ru-RU"/>
              </w:rPr>
            </w:pP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36D53A17" w14:textId="7CC9AA4F" w:rsidR="004078A3" w:rsidRPr="004078A3" w:rsidRDefault="004078A3" w:rsidP="004078A3">
            <w:pPr>
              <w:spacing w:after="0" w:line="240" w:lineRule="auto"/>
              <w:jc w:val="center"/>
              <w:rPr>
                <w:rFonts w:eastAsia="Times New Roman" w:cs="Tahoma"/>
                <w:color w:val="000000" w:themeColor="text1"/>
                <w:sz w:val="24"/>
                <w:lang w:eastAsia="ru-RU"/>
              </w:rPr>
            </w:pPr>
          </w:p>
        </w:tc>
      </w:tr>
      <w:tr w:rsidR="004078A3" w:rsidRPr="004078A3" w14:paraId="1062DF5C"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1B19EF1D"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1.1. Сельское хозяйство, охота и лесное хозяйство</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4CF6EE72" w14:textId="5359441E"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млн. руб.</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38266D1F" w14:textId="16AE2D66"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11,90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353512B5" w14:textId="13BF7ED1"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1,30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501B786E" w14:textId="65AB266D"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3,00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48E7E329" w14:textId="539352AD"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4,00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03027583" w14:textId="4A99F8D1"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5,00</w:t>
            </w:r>
          </w:p>
        </w:tc>
      </w:tr>
      <w:tr w:rsidR="004078A3" w:rsidRPr="004078A3" w14:paraId="029C7B78"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3C1F8BD0"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1.2. Добыча полезных ископаемых</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21438EAB" w14:textId="4DC1DCD3"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млн. руб.</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37C5035F" w14:textId="66F7ED94"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26,30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1C1F37C5" w14:textId="626F4A9D"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31,60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74AB3563" w14:textId="083ACAF2"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37,90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672C1957" w14:textId="538F665D"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37,90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21D4FA8B" w14:textId="0058F549"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37,90</w:t>
            </w:r>
          </w:p>
        </w:tc>
      </w:tr>
      <w:tr w:rsidR="004078A3" w:rsidRPr="004078A3" w14:paraId="49B1EE14"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48395D52"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1.3. Обрабатывающие производства</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5BBDEB81" w14:textId="32D15B05"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млн. руб.</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2000A71B" w14:textId="4B45B5C7"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54177838" w14:textId="6AFABD12"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236BEC24" w14:textId="63F556AA"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7E4ED4DA" w14:textId="71E76511"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31489CBE" w14:textId="5A8F8906"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r>
      <w:tr w:rsidR="004078A3" w:rsidRPr="004078A3" w14:paraId="029272B4"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4A0752ED"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1.4. Обеспечение электрической энергией, газом и паром</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160529E3" w14:textId="48184C4D"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млн. руб.</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5F24B07F" w14:textId="50CA01A8"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93,00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1D93D979" w14:textId="6E34486E"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98,40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4C0AA88F" w14:textId="2B5A888B"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103,60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4FF1593B" w14:textId="4D0BA568"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108,60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78F8F9C2" w14:textId="60EB0E48"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113,60</w:t>
            </w:r>
          </w:p>
        </w:tc>
      </w:tr>
      <w:tr w:rsidR="004078A3" w:rsidRPr="004078A3" w14:paraId="64417AA9"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4747142B"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1.5. Строительство</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0CDD98FB" w14:textId="0D3D6B01"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млн. руб.</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2C429A1F" w14:textId="6A6DF474"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28,20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121F4EF0" w14:textId="40B814AF"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29,80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5623FF17" w14:textId="6971E369"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31,40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3DFDEE25" w14:textId="6FF122FE"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32,90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51A5E4A5" w14:textId="54B6D2E6"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34,40</w:t>
            </w:r>
          </w:p>
        </w:tc>
      </w:tr>
      <w:tr w:rsidR="004078A3" w:rsidRPr="004078A3" w14:paraId="4F44D20A"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3F0B94BD"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1.6. Оптовая и розничная торговля, сфера услуг и развлечений</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3A55ED5A" w14:textId="300633E7"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млн. руб.</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0D7F759B" w14:textId="5A1626FD"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182,60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6DCF81F7" w14:textId="74ADC80A"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193,20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4CB9C595" w14:textId="375F4EC0"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203,40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0DDDD1DA" w14:textId="2BBCFC44"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213,20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11C8612E" w14:textId="3E6A4FAE"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223,00</w:t>
            </w:r>
          </w:p>
        </w:tc>
      </w:tr>
      <w:tr w:rsidR="004078A3" w:rsidRPr="004078A3" w14:paraId="4AA7BB1B"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1E3AA98B"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1.7 Транспортировка и хранение</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4B870027" w14:textId="2B93E245"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млн. руб.</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151DBD06" w14:textId="65902503"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78,40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30E95564" w14:textId="319C4DA7"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82,90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027D9860" w14:textId="6227483C"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87,30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274B5373" w14:textId="7A70B133"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91,50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0FCD1B94" w14:textId="66E8FC17"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95,70</w:t>
            </w:r>
          </w:p>
        </w:tc>
      </w:tr>
      <w:tr w:rsidR="004078A3" w:rsidRPr="004078A3" w14:paraId="72611419"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1FC1D972"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1.8. Деятельность в области информации и связи</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6ABFADB3" w14:textId="2F24DD9F"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млн. руб.</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56778A36" w14:textId="04624499"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42FE1FD2" w14:textId="7C7278E6"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2A178BD7" w14:textId="47C6B46F"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645C74B2" w14:textId="2D8EAEA6"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49F5B657" w14:textId="7D2D80A3"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r>
      <w:tr w:rsidR="004078A3" w:rsidRPr="004078A3" w14:paraId="340EED39"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114D03E3"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IV. Денежные доходы населения</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529AD83B" w14:textId="55ACF56F" w:rsidR="004078A3" w:rsidRPr="004078A3" w:rsidRDefault="004078A3" w:rsidP="004078A3">
            <w:pPr>
              <w:spacing w:after="0" w:line="240" w:lineRule="auto"/>
              <w:jc w:val="center"/>
              <w:rPr>
                <w:rFonts w:eastAsia="Times New Roman" w:cs="Tahoma"/>
                <w:color w:val="000000" w:themeColor="text1"/>
                <w:sz w:val="24"/>
                <w:lang w:eastAsia="ru-RU"/>
              </w:rPr>
            </w:pP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19663530" w14:textId="675085DA" w:rsidR="004078A3" w:rsidRPr="004078A3" w:rsidRDefault="004078A3" w:rsidP="004078A3">
            <w:pPr>
              <w:spacing w:after="0" w:line="240" w:lineRule="auto"/>
              <w:jc w:val="center"/>
              <w:rPr>
                <w:rFonts w:eastAsia="Times New Roman" w:cs="Tahoma"/>
                <w:color w:val="000000" w:themeColor="text1"/>
                <w:sz w:val="24"/>
                <w:lang w:eastAsia="ru-RU"/>
              </w:rPr>
            </w:pP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01133F8B" w14:textId="172BF6EE" w:rsidR="004078A3" w:rsidRPr="004078A3" w:rsidRDefault="004078A3" w:rsidP="004078A3">
            <w:pPr>
              <w:spacing w:after="0" w:line="240" w:lineRule="auto"/>
              <w:jc w:val="center"/>
              <w:rPr>
                <w:rFonts w:eastAsia="Times New Roman" w:cs="Tahoma"/>
                <w:color w:val="000000" w:themeColor="text1"/>
                <w:sz w:val="24"/>
                <w:lang w:eastAsia="ru-RU"/>
              </w:rPr>
            </w:pP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5A796773" w14:textId="0CACD02C" w:rsidR="004078A3" w:rsidRPr="004078A3" w:rsidRDefault="004078A3" w:rsidP="004078A3">
            <w:pPr>
              <w:spacing w:after="0" w:line="240" w:lineRule="auto"/>
              <w:jc w:val="center"/>
              <w:rPr>
                <w:rFonts w:eastAsia="Times New Roman" w:cs="Tahoma"/>
                <w:color w:val="000000" w:themeColor="text1"/>
                <w:sz w:val="24"/>
                <w:lang w:eastAsia="ru-RU"/>
              </w:rPr>
            </w:pP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7E828A34" w14:textId="5CBAD4F1" w:rsidR="004078A3" w:rsidRPr="004078A3" w:rsidRDefault="004078A3" w:rsidP="004078A3">
            <w:pPr>
              <w:spacing w:after="0" w:line="240" w:lineRule="auto"/>
              <w:jc w:val="center"/>
              <w:rPr>
                <w:rFonts w:eastAsia="Times New Roman" w:cs="Tahoma"/>
                <w:color w:val="000000" w:themeColor="text1"/>
                <w:sz w:val="24"/>
                <w:lang w:eastAsia="ru-RU"/>
              </w:rPr>
            </w:pP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70FCF9FA" w14:textId="0687FACB" w:rsidR="004078A3" w:rsidRPr="004078A3" w:rsidRDefault="004078A3" w:rsidP="004078A3">
            <w:pPr>
              <w:spacing w:after="0" w:line="240" w:lineRule="auto"/>
              <w:jc w:val="center"/>
              <w:rPr>
                <w:rFonts w:eastAsia="Times New Roman" w:cs="Tahoma"/>
                <w:color w:val="000000" w:themeColor="text1"/>
                <w:sz w:val="24"/>
                <w:lang w:eastAsia="ru-RU"/>
              </w:rPr>
            </w:pPr>
          </w:p>
        </w:tc>
      </w:tr>
      <w:tr w:rsidR="004078A3" w:rsidRPr="004078A3" w14:paraId="5B864DE2"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3BAF71DC"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1. Доходы населения муниципального образования, всего</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54AFC9B5" w14:textId="6C9A7343"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млн. руб.</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76D9F4D9" w14:textId="74F70C62"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10 494,50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22932FB4" w14:textId="3DACB3B9"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10 992,30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0399E46F" w14:textId="761BCA06"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11 492,00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41DD3A36" w14:textId="72D5A513"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11 921,80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5F0EF2D2" w14:textId="4A13DA12"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12 417,40</w:t>
            </w:r>
          </w:p>
        </w:tc>
      </w:tr>
      <w:tr w:rsidR="004078A3" w:rsidRPr="004078A3" w14:paraId="34B1EB02"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4A66D102"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из них:</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656D27DF" w14:textId="76A1B41C" w:rsidR="004078A3" w:rsidRPr="004078A3" w:rsidRDefault="004078A3" w:rsidP="004078A3">
            <w:pPr>
              <w:spacing w:after="0" w:line="240" w:lineRule="auto"/>
              <w:jc w:val="center"/>
              <w:rPr>
                <w:rFonts w:eastAsia="Times New Roman" w:cs="Tahoma"/>
                <w:color w:val="000000" w:themeColor="text1"/>
                <w:sz w:val="24"/>
                <w:lang w:eastAsia="ru-RU"/>
              </w:rPr>
            </w:pP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279F704D" w14:textId="348792A1" w:rsidR="004078A3" w:rsidRPr="004078A3" w:rsidRDefault="004078A3" w:rsidP="004078A3">
            <w:pPr>
              <w:spacing w:after="0" w:line="240" w:lineRule="auto"/>
              <w:jc w:val="center"/>
              <w:rPr>
                <w:rFonts w:eastAsia="Times New Roman" w:cs="Tahoma"/>
                <w:color w:val="000000" w:themeColor="text1"/>
                <w:sz w:val="24"/>
                <w:lang w:eastAsia="ru-RU"/>
              </w:rPr>
            </w:pP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2AA40F18" w14:textId="5010F916" w:rsidR="004078A3" w:rsidRPr="004078A3" w:rsidRDefault="004078A3" w:rsidP="004078A3">
            <w:pPr>
              <w:spacing w:after="0" w:line="240" w:lineRule="auto"/>
              <w:jc w:val="center"/>
              <w:rPr>
                <w:rFonts w:eastAsia="Times New Roman" w:cs="Tahoma"/>
                <w:color w:val="000000" w:themeColor="text1"/>
                <w:sz w:val="24"/>
                <w:lang w:eastAsia="ru-RU"/>
              </w:rPr>
            </w:pP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72E3CC61" w14:textId="3630AF96" w:rsidR="004078A3" w:rsidRPr="004078A3" w:rsidRDefault="004078A3" w:rsidP="004078A3">
            <w:pPr>
              <w:spacing w:after="0" w:line="240" w:lineRule="auto"/>
              <w:jc w:val="center"/>
              <w:rPr>
                <w:rFonts w:eastAsia="Times New Roman" w:cs="Tahoma"/>
                <w:color w:val="000000" w:themeColor="text1"/>
                <w:sz w:val="24"/>
                <w:lang w:eastAsia="ru-RU"/>
              </w:rPr>
            </w:pP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28249C14" w14:textId="04CCEB3B" w:rsidR="004078A3" w:rsidRPr="004078A3" w:rsidRDefault="004078A3" w:rsidP="004078A3">
            <w:pPr>
              <w:spacing w:after="0" w:line="240" w:lineRule="auto"/>
              <w:jc w:val="center"/>
              <w:rPr>
                <w:rFonts w:eastAsia="Times New Roman" w:cs="Tahoma"/>
                <w:color w:val="000000" w:themeColor="text1"/>
                <w:sz w:val="24"/>
                <w:lang w:eastAsia="ru-RU"/>
              </w:rPr>
            </w:pP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1F84620A" w14:textId="4468F2D3" w:rsidR="004078A3" w:rsidRPr="004078A3" w:rsidRDefault="004078A3" w:rsidP="004078A3">
            <w:pPr>
              <w:spacing w:after="0" w:line="240" w:lineRule="auto"/>
              <w:jc w:val="center"/>
              <w:rPr>
                <w:rFonts w:eastAsia="Times New Roman" w:cs="Tahoma"/>
                <w:color w:val="000000" w:themeColor="text1"/>
                <w:sz w:val="24"/>
                <w:lang w:eastAsia="ru-RU"/>
              </w:rPr>
            </w:pPr>
          </w:p>
        </w:tc>
      </w:tr>
      <w:tr w:rsidR="004078A3" w:rsidRPr="004078A3" w14:paraId="491363BC"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2891693F"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lastRenderedPageBreak/>
              <w:t>1.1. Доходы от предпринимательской деятельности</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6D7F4E3B" w14:textId="557772CE"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млн. руб.</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47E91E0D" w14:textId="4E7C21D5"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541,30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5532B2DC" w14:textId="00D18262"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569,40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15048F78" w14:textId="559249E7"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597,30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6B00B77F" w14:textId="2DA2EB51"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621,20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158C793A" w14:textId="1AA3C88F"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646,10</w:t>
            </w:r>
          </w:p>
        </w:tc>
      </w:tr>
      <w:tr w:rsidR="004078A3" w:rsidRPr="004078A3" w14:paraId="5D02C831"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07E60FF2"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1.2. Оплата труда</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1FFE78EE" w14:textId="158C420E"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млн. руб.</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0071F6EA" w14:textId="5A8712BF"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5 783,00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2F1A282E" w14:textId="5DA42086"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6 083,70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198436E5" w14:textId="6B24B345"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6 381,80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003AA76E" w14:textId="2CEC6067"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6 637,10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6535D394" w14:textId="0E68A923"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6 902,60</w:t>
            </w:r>
          </w:p>
        </w:tc>
      </w:tr>
      <w:tr w:rsidR="004078A3" w:rsidRPr="004078A3" w14:paraId="0F16D9A4"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4EC6F42A"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1.3. Социальные выплаты</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4191CC78" w14:textId="46939A2F"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млн. руб.</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115DEFF0" w14:textId="2BFD5605"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3 081,30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5BCA8395" w14:textId="2E8C8CB7"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3 108,60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0326CA38" w14:textId="358FA413"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3 218,10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022866B8" w14:textId="3ADF904A"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3 313,80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62F93FF1" w14:textId="375B6A7E"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3 463,60</w:t>
            </w:r>
          </w:p>
        </w:tc>
      </w:tr>
      <w:tr w:rsidR="004078A3" w:rsidRPr="004078A3" w14:paraId="099F0789"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7AA81349"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2. Среднедушевые денежные доходы (в месяц)</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1CF8C5E4" w14:textId="3389F7D3"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руб./чел.</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0ECC84BD" w14:textId="2C1384FF"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23 160,20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570CF005" w14:textId="0CF89A5B"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24 330,00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2660D3D9" w14:textId="7A652C6E"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25 640,20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6BABF21D" w14:textId="74CC0D0A"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26 814,70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3E742AE9" w14:textId="1FDB80F1"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28 119,20</w:t>
            </w:r>
          </w:p>
        </w:tc>
      </w:tr>
      <w:tr w:rsidR="004078A3" w:rsidRPr="004078A3" w14:paraId="446ED5CB"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34F0D2E9"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3. Номинальная начисленная среднемесячная заработная плата работников по полному кругу организаций</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15D7FAB5" w14:textId="4DEED0F6"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руб. в месяц</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19B99EDD" w14:textId="0E6AE1E7"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46 728,50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0110451A" w14:textId="1A572A7F"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49 158,40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6837AE7D" w14:textId="0A6C1B60"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51 567,10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3B2DEC85" w14:textId="1B70319B"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53 629,80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6BD779F6" w14:textId="3B72B9A4"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55 775,00</w:t>
            </w:r>
          </w:p>
        </w:tc>
      </w:tr>
      <w:tr w:rsidR="004078A3" w:rsidRPr="004078A3" w14:paraId="1AB0DB37"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6B0C974C"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V. Потребительский рынок</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5D15348C" w14:textId="3B488E0A" w:rsidR="004078A3" w:rsidRPr="004078A3" w:rsidRDefault="004078A3" w:rsidP="004078A3">
            <w:pPr>
              <w:spacing w:after="0" w:line="240" w:lineRule="auto"/>
              <w:jc w:val="center"/>
              <w:rPr>
                <w:rFonts w:eastAsia="Times New Roman" w:cs="Tahoma"/>
                <w:color w:val="000000" w:themeColor="text1"/>
                <w:sz w:val="24"/>
                <w:lang w:eastAsia="ru-RU"/>
              </w:rPr>
            </w:pP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118DB51B" w14:textId="697DD7B8" w:rsidR="004078A3" w:rsidRPr="004078A3" w:rsidRDefault="004078A3" w:rsidP="004078A3">
            <w:pPr>
              <w:spacing w:after="0" w:line="240" w:lineRule="auto"/>
              <w:jc w:val="center"/>
              <w:rPr>
                <w:rFonts w:eastAsia="Times New Roman" w:cs="Tahoma"/>
                <w:color w:val="000000" w:themeColor="text1"/>
                <w:sz w:val="24"/>
                <w:lang w:eastAsia="ru-RU"/>
              </w:rPr>
            </w:pP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046982E9" w14:textId="1BC98FA1" w:rsidR="004078A3" w:rsidRPr="004078A3" w:rsidRDefault="004078A3" w:rsidP="004078A3">
            <w:pPr>
              <w:spacing w:after="0" w:line="240" w:lineRule="auto"/>
              <w:jc w:val="center"/>
              <w:rPr>
                <w:rFonts w:eastAsia="Times New Roman" w:cs="Tahoma"/>
                <w:color w:val="000000" w:themeColor="text1"/>
                <w:sz w:val="24"/>
                <w:lang w:eastAsia="ru-RU"/>
              </w:rPr>
            </w:pP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5ECFDDAA" w14:textId="1E97C88A" w:rsidR="004078A3" w:rsidRPr="004078A3" w:rsidRDefault="004078A3" w:rsidP="004078A3">
            <w:pPr>
              <w:spacing w:after="0" w:line="240" w:lineRule="auto"/>
              <w:jc w:val="center"/>
              <w:rPr>
                <w:rFonts w:eastAsia="Times New Roman" w:cs="Tahoma"/>
                <w:color w:val="000000" w:themeColor="text1"/>
                <w:sz w:val="24"/>
                <w:lang w:eastAsia="ru-RU"/>
              </w:rPr>
            </w:pP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6777A55D" w14:textId="3FF520B0" w:rsidR="004078A3" w:rsidRPr="004078A3" w:rsidRDefault="004078A3" w:rsidP="004078A3">
            <w:pPr>
              <w:spacing w:after="0" w:line="240" w:lineRule="auto"/>
              <w:jc w:val="center"/>
              <w:rPr>
                <w:rFonts w:eastAsia="Times New Roman" w:cs="Tahoma"/>
                <w:color w:val="000000" w:themeColor="text1"/>
                <w:sz w:val="24"/>
                <w:lang w:eastAsia="ru-RU"/>
              </w:rPr>
            </w:pP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740FBC1F" w14:textId="39F3CF83" w:rsidR="004078A3" w:rsidRPr="004078A3" w:rsidRDefault="004078A3" w:rsidP="004078A3">
            <w:pPr>
              <w:spacing w:after="0" w:line="240" w:lineRule="auto"/>
              <w:jc w:val="center"/>
              <w:rPr>
                <w:rFonts w:eastAsia="Times New Roman" w:cs="Tahoma"/>
                <w:color w:val="000000" w:themeColor="text1"/>
                <w:sz w:val="24"/>
                <w:lang w:eastAsia="ru-RU"/>
              </w:rPr>
            </w:pPr>
          </w:p>
        </w:tc>
      </w:tr>
      <w:tr w:rsidR="004078A3" w:rsidRPr="004078A3" w14:paraId="37679F86"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0DD67A77"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1. Оборот розничной торговли в ценах соответствующего периода</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7824E485" w14:textId="38DCCA1A"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млн. руб.</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3A5FB27C" w14:textId="4554E99C"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5 613,70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044F15BE" w14:textId="4FDD2785"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5 995,70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6901D391" w14:textId="659EA846"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6 434,70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061E4EB3" w14:textId="2E12A05C"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6 865,70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53BDE784" w14:textId="320991CB"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7 332,80</w:t>
            </w:r>
          </w:p>
        </w:tc>
      </w:tr>
      <w:tr w:rsidR="004078A3" w:rsidRPr="004078A3" w14:paraId="0482B04B"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1D5FB917"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2. Оборот общественного питания</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7C4C5FEC" w14:textId="6C19D3A6"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млн.руб.</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1908E642" w14:textId="7233BA5F"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140,40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05763FD5" w14:textId="1E6B8519"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146,30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247B774B" w14:textId="5FFD329C"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152,90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2F9C3277" w14:textId="75647BAD"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159,50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1648DE3E" w14:textId="5DDB1EA4"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166,30</w:t>
            </w:r>
          </w:p>
        </w:tc>
      </w:tr>
      <w:tr w:rsidR="004078A3" w:rsidRPr="004078A3" w14:paraId="1E171F45"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24B1D077"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VI. Демографические показатели</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549726F1" w14:textId="3A3355BE" w:rsidR="004078A3" w:rsidRPr="004078A3" w:rsidRDefault="004078A3" w:rsidP="004078A3">
            <w:pPr>
              <w:spacing w:after="0" w:line="240" w:lineRule="auto"/>
              <w:jc w:val="center"/>
              <w:rPr>
                <w:rFonts w:eastAsia="Times New Roman" w:cs="Tahoma"/>
                <w:color w:val="000000" w:themeColor="text1"/>
                <w:sz w:val="24"/>
                <w:lang w:eastAsia="ru-RU"/>
              </w:rPr>
            </w:pP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45BDD0DB" w14:textId="5E6D1D88" w:rsidR="004078A3" w:rsidRPr="004078A3" w:rsidRDefault="004078A3" w:rsidP="004078A3">
            <w:pPr>
              <w:spacing w:after="0" w:line="240" w:lineRule="auto"/>
              <w:jc w:val="center"/>
              <w:rPr>
                <w:rFonts w:eastAsia="Times New Roman" w:cs="Tahoma"/>
                <w:color w:val="000000" w:themeColor="text1"/>
                <w:sz w:val="24"/>
                <w:lang w:eastAsia="ru-RU"/>
              </w:rPr>
            </w:pP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1E022B37" w14:textId="1B12DD80" w:rsidR="004078A3" w:rsidRPr="004078A3" w:rsidRDefault="004078A3" w:rsidP="004078A3">
            <w:pPr>
              <w:spacing w:after="0" w:line="240" w:lineRule="auto"/>
              <w:jc w:val="center"/>
              <w:rPr>
                <w:rFonts w:eastAsia="Times New Roman" w:cs="Tahoma"/>
                <w:color w:val="000000" w:themeColor="text1"/>
                <w:sz w:val="24"/>
                <w:lang w:eastAsia="ru-RU"/>
              </w:rPr>
            </w:pP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5440A5A9" w14:textId="3DC82AFA" w:rsidR="004078A3" w:rsidRPr="004078A3" w:rsidRDefault="004078A3" w:rsidP="004078A3">
            <w:pPr>
              <w:spacing w:after="0" w:line="240" w:lineRule="auto"/>
              <w:jc w:val="center"/>
              <w:rPr>
                <w:rFonts w:eastAsia="Times New Roman" w:cs="Tahoma"/>
                <w:color w:val="000000" w:themeColor="text1"/>
                <w:sz w:val="24"/>
                <w:lang w:eastAsia="ru-RU"/>
              </w:rPr>
            </w:pP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4F202593" w14:textId="43258A7E" w:rsidR="004078A3" w:rsidRPr="004078A3" w:rsidRDefault="004078A3" w:rsidP="004078A3">
            <w:pPr>
              <w:spacing w:after="0" w:line="240" w:lineRule="auto"/>
              <w:jc w:val="center"/>
              <w:rPr>
                <w:rFonts w:eastAsia="Times New Roman" w:cs="Tahoma"/>
                <w:color w:val="000000" w:themeColor="text1"/>
                <w:sz w:val="24"/>
                <w:lang w:eastAsia="ru-RU"/>
              </w:rPr>
            </w:pP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1F4E68CC" w14:textId="123EDD2A" w:rsidR="004078A3" w:rsidRPr="004078A3" w:rsidRDefault="004078A3" w:rsidP="004078A3">
            <w:pPr>
              <w:spacing w:after="0" w:line="240" w:lineRule="auto"/>
              <w:jc w:val="center"/>
              <w:rPr>
                <w:rFonts w:eastAsia="Times New Roman" w:cs="Tahoma"/>
                <w:color w:val="000000" w:themeColor="text1"/>
                <w:sz w:val="24"/>
                <w:lang w:eastAsia="ru-RU"/>
              </w:rPr>
            </w:pPr>
          </w:p>
        </w:tc>
      </w:tr>
      <w:tr w:rsidR="004078A3" w:rsidRPr="004078A3" w14:paraId="6F30FAF4"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781766A4"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1. Численность и состав населения</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34C993D8" w14:textId="10B7627C" w:rsidR="004078A3" w:rsidRPr="004078A3" w:rsidRDefault="004078A3" w:rsidP="004078A3">
            <w:pPr>
              <w:spacing w:after="0" w:line="240" w:lineRule="auto"/>
              <w:jc w:val="center"/>
              <w:rPr>
                <w:rFonts w:eastAsia="Times New Roman" w:cs="Tahoma"/>
                <w:color w:val="000000" w:themeColor="text1"/>
                <w:sz w:val="24"/>
                <w:lang w:eastAsia="ru-RU"/>
              </w:rPr>
            </w:pP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34399F75" w14:textId="6649FACC" w:rsidR="004078A3" w:rsidRPr="004078A3" w:rsidRDefault="004078A3" w:rsidP="004078A3">
            <w:pPr>
              <w:spacing w:after="0" w:line="240" w:lineRule="auto"/>
              <w:jc w:val="center"/>
              <w:rPr>
                <w:rFonts w:eastAsia="Times New Roman" w:cs="Tahoma"/>
                <w:color w:val="000000" w:themeColor="text1"/>
                <w:sz w:val="24"/>
                <w:lang w:eastAsia="ru-RU"/>
              </w:rPr>
            </w:pP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21A72B1D" w14:textId="3F275673" w:rsidR="004078A3" w:rsidRPr="004078A3" w:rsidRDefault="004078A3" w:rsidP="004078A3">
            <w:pPr>
              <w:spacing w:after="0" w:line="240" w:lineRule="auto"/>
              <w:jc w:val="center"/>
              <w:rPr>
                <w:rFonts w:eastAsia="Times New Roman" w:cs="Tahoma"/>
                <w:color w:val="000000" w:themeColor="text1"/>
                <w:sz w:val="24"/>
                <w:lang w:eastAsia="ru-RU"/>
              </w:rPr>
            </w:pP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252DC8AF" w14:textId="632C5AA8" w:rsidR="004078A3" w:rsidRPr="004078A3" w:rsidRDefault="004078A3" w:rsidP="004078A3">
            <w:pPr>
              <w:spacing w:after="0" w:line="240" w:lineRule="auto"/>
              <w:jc w:val="center"/>
              <w:rPr>
                <w:rFonts w:eastAsia="Times New Roman" w:cs="Tahoma"/>
                <w:color w:val="000000" w:themeColor="text1"/>
                <w:sz w:val="24"/>
                <w:lang w:eastAsia="ru-RU"/>
              </w:rPr>
            </w:pP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6878B08C" w14:textId="379ED9EA" w:rsidR="004078A3" w:rsidRPr="004078A3" w:rsidRDefault="004078A3" w:rsidP="004078A3">
            <w:pPr>
              <w:spacing w:after="0" w:line="240" w:lineRule="auto"/>
              <w:jc w:val="center"/>
              <w:rPr>
                <w:rFonts w:eastAsia="Times New Roman" w:cs="Tahoma"/>
                <w:color w:val="000000" w:themeColor="text1"/>
                <w:sz w:val="24"/>
                <w:lang w:eastAsia="ru-RU"/>
              </w:rPr>
            </w:pP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7919D5EE" w14:textId="641ABBA6" w:rsidR="004078A3" w:rsidRPr="004078A3" w:rsidRDefault="004078A3" w:rsidP="004078A3">
            <w:pPr>
              <w:spacing w:after="0" w:line="240" w:lineRule="auto"/>
              <w:jc w:val="center"/>
              <w:rPr>
                <w:rFonts w:eastAsia="Times New Roman" w:cs="Tahoma"/>
                <w:color w:val="000000" w:themeColor="text1"/>
                <w:sz w:val="24"/>
                <w:lang w:eastAsia="ru-RU"/>
              </w:rPr>
            </w:pPr>
          </w:p>
        </w:tc>
      </w:tr>
      <w:tr w:rsidR="004078A3" w:rsidRPr="004078A3" w14:paraId="23FD1D94"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45184745"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1.1. Численность постоянного населения муниципального образования (на начало года)</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4F72F9CF" w14:textId="6EF83960"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чел.</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08E64894" w14:textId="69CF0123"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37 713,00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057B0918" w14:textId="4B15C5E1"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37 806,00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5C18A174" w14:textId="68E2597E"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37 500,00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37F6C0C6" w14:textId="0A77EA94"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37 200,00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104E3969" w14:textId="79D435E8"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36 900,00</w:t>
            </w:r>
          </w:p>
        </w:tc>
      </w:tr>
      <w:tr w:rsidR="004078A3" w:rsidRPr="004078A3" w14:paraId="3E91422A"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40648597"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1.2. Среднегодовая численность населения муниципального образования</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6B65CEFD" w14:textId="71B7878D"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чел.</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3BC2B7A5" w14:textId="05A66086"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37 760,00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380C18F9" w14:textId="356C97E4"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37 653,00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4326CEBD" w14:textId="389402B4"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37 350,00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42D61109" w14:textId="1243F9F6"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37 050,00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29586116" w14:textId="2606D287"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36 900,00</w:t>
            </w:r>
          </w:p>
        </w:tc>
      </w:tr>
      <w:tr w:rsidR="004078A3" w:rsidRPr="004078A3" w14:paraId="1EFFABBC"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65A40F6F"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1.3. Численность детей в возрасте 3-7 лет (дошкольного возраста)</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61F10EC8" w14:textId="70B27FBB"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чел.</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77D0F95A" w14:textId="1087665A"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2 761,00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26FAE4B6" w14:textId="60095E87"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2 771,00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0224ED11" w14:textId="54E2CB24"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2 749,00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5DA75B92" w14:textId="320BC580"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2 727,00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7870EB4C" w14:textId="2B202CDC"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2 704,00</w:t>
            </w:r>
          </w:p>
        </w:tc>
      </w:tr>
      <w:tr w:rsidR="004078A3" w:rsidRPr="004078A3" w14:paraId="1EDEFC6E"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516C1F24"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1.4. Численность детей и подростков в возрасте 8-17 лет (школьного возраста)</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3BF38BBC" w14:textId="3703F57D"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чел.</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0944751B" w14:textId="0E340C3A"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5 248,00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224D3D11" w14:textId="28BA528A"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5 270,00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082C67C2" w14:textId="23C936F7"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5 228,00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2A9521E5" w14:textId="4D94DF03"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5 185,00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36420C4F" w14:textId="1B493558"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5 144,00</w:t>
            </w:r>
          </w:p>
        </w:tc>
      </w:tr>
      <w:tr w:rsidR="004078A3" w:rsidRPr="004078A3" w14:paraId="37A79E7E"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6B86D79B"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1.5. Численность населения в трудоспособном возрасте</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2F0A58BC" w14:textId="4FA7B184"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чел.</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3AFAEEDA" w14:textId="357C30D5"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20 403,00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47A9F0C5" w14:textId="1CA2815D"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20 487,00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5D868BA8" w14:textId="1F28B537"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20 321,00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0DA8A0EC" w14:textId="217811BE"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20 159,00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19323F00" w14:textId="30F94EF7"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19 995,00</w:t>
            </w:r>
          </w:p>
        </w:tc>
      </w:tr>
      <w:tr w:rsidR="004078A3" w:rsidRPr="004078A3" w14:paraId="1693627D"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34782A28"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1.6. Численность населения старше трудоспособного возраста</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00F606F8" w14:textId="166B04D6"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чел.</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797601AD" w14:textId="38DE5C04"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8 953,00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3F2B42C9" w14:textId="5FD77137"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8 990,00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79ADDE7A" w14:textId="30BD5EFF"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8 918,00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1E3CD6C6" w14:textId="45408214"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8 846,00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1F082580" w14:textId="49C52C2B"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8 775,00</w:t>
            </w:r>
          </w:p>
        </w:tc>
      </w:tr>
      <w:tr w:rsidR="004078A3" w:rsidRPr="004078A3" w14:paraId="2F031DB2"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2F3617B9"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2. Естественное движение</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4938E488" w14:textId="2C3C3F85" w:rsidR="004078A3" w:rsidRPr="004078A3" w:rsidRDefault="004078A3" w:rsidP="004078A3">
            <w:pPr>
              <w:spacing w:after="0" w:line="240" w:lineRule="auto"/>
              <w:jc w:val="center"/>
              <w:rPr>
                <w:rFonts w:eastAsia="Times New Roman" w:cs="Tahoma"/>
                <w:color w:val="000000" w:themeColor="text1"/>
                <w:sz w:val="24"/>
                <w:lang w:eastAsia="ru-RU"/>
              </w:rPr>
            </w:pP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26A40475" w14:textId="1E5D9940" w:rsidR="004078A3" w:rsidRPr="004078A3" w:rsidRDefault="004078A3" w:rsidP="004078A3">
            <w:pPr>
              <w:spacing w:after="0" w:line="240" w:lineRule="auto"/>
              <w:jc w:val="center"/>
              <w:rPr>
                <w:rFonts w:eastAsia="Times New Roman" w:cs="Tahoma"/>
                <w:color w:val="000000" w:themeColor="text1"/>
                <w:sz w:val="24"/>
                <w:lang w:eastAsia="ru-RU"/>
              </w:rPr>
            </w:pP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7D4BC82E" w14:textId="07CCEE1E" w:rsidR="004078A3" w:rsidRPr="004078A3" w:rsidRDefault="004078A3" w:rsidP="004078A3">
            <w:pPr>
              <w:spacing w:after="0" w:line="240" w:lineRule="auto"/>
              <w:jc w:val="center"/>
              <w:rPr>
                <w:rFonts w:eastAsia="Times New Roman" w:cs="Tahoma"/>
                <w:color w:val="000000" w:themeColor="text1"/>
                <w:sz w:val="24"/>
                <w:lang w:eastAsia="ru-RU"/>
              </w:rPr>
            </w:pP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5F4B7815" w14:textId="5BD79B69" w:rsidR="004078A3" w:rsidRPr="004078A3" w:rsidRDefault="004078A3" w:rsidP="004078A3">
            <w:pPr>
              <w:spacing w:after="0" w:line="240" w:lineRule="auto"/>
              <w:jc w:val="center"/>
              <w:rPr>
                <w:rFonts w:eastAsia="Times New Roman" w:cs="Tahoma"/>
                <w:color w:val="000000" w:themeColor="text1"/>
                <w:sz w:val="24"/>
                <w:lang w:eastAsia="ru-RU"/>
              </w:rPr>
            </w:pP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6D4AA2B4" w14:textId="7971F2EB" w:rsidR="004078A3" w:rsidRPr="004078A3" w:rsidRDefault="004078A3" w:rsidP="004078A3">
            <w:pPr>
              <w:spacing w:after="0" w:line="240" w:lineRule="auto"/>
              <w:jc w:val="center"/>
              <w:rPr>
                <w:rFonts w:eastAsia="Times New Roman" w:cs="Tahoma"/>
                <w:color w:val="000000" w:themeColor="text1"/>
                <w:sz w:val="24"/>
                <w:lang w:eastAsia="ru-RU"/>
              </w:rPr>
            </w:pP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6350D4DD" w14:textId="2381112B" w:rsidR="004078A3" w:rsidRPr="004078A3" w:rsidRDefault="004078A3" w:rsidP="004078A3">
            <w:pPr>
              <w:spacing w:after="0" w:line="240" w:lineRule="auto"/>
              <w:jc w:val="center"/>
              <w:rPr>
                <w:rFonts w:eastAsia="Times New Roman" w:cs="Tahoma"/>
                <w:color w:val="000000" w:themeColor="text1"/>
                <w:sz w:val="24"/>
                <w:lang w:eastAsia="ru-RU"/>
              </w:rPr>
            </w:pPr>
          </w:p>
        </w:tc>
      </w:tr>
      <w:tr w:rsidR="004078A3" w:rsidRPr="004078A3" w14:paraId="2D5879FA"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2596EF5C"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2.1. Число родившихся</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2A697104" w14:textId="2171DA3D"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чел.</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2A218311" w14:textId="298A9EE7"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350,00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62ADEA22" w14:textId="59555DC6"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355,00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44FBF4B7" w14:textId="58375426"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360,00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10E7EC92" w14:textId="7AD374C8"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365,00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2C6B5995" w14:textId="7241414E"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370,00</w:t>
            </w:r>
          </w:p>
        </w:tc>
      </w:tr>
      <w:tr w:rsidR="004078A3" w:rsidRPr="004078A3" w14:paraId="45E2AAA7"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364C4549"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2.2. Число умерших</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270AD6B7" w14:textId="7D83E389"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чел.</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65DBF21C" w14:textId="38018E9E"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528,00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41E40EE3" w14:textId="723D384E"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520,00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651BF7D3" w14:textId="4A7FBDD9"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517,00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7CFF3FED" w14:textId="04C955EA"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515,00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674464FA" w14:textId="60E5548F"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510,00</w:t>
            </w:r>
          </w:p>
        </w:tc>
      </w:tr>
      <w:tr w:rsidR="004078A3" w:rsidRPr="004078A3" w14:paraId="729DCA7A"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23B9AEB9"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VII. Развитие социальной сферы</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2570B1D2" w14:textId="58E9C99D" w:rsidR="004078A3" w:rsidRPr="004078A3" w:rsidRDefault="004078A3" w:rsidP="004078A3">
            <w:pPr>
              <w:spacing w:after="0" w:line="240" w:lineRule="auto"/>
              <w:jc w:val="center"/>
              <w:rPr>
                <w:rFonts w:eastAsia="Times New Roman" w:cs="Tahoma"/>
                <w:color w:val="000000" w:themeColor="text1"/>
                <w:sz w:val="24"/>
                <w:lang w:eastAsia="ru-RU"/>
              </w:rPr>
            </w:pP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6F628B1F" w14:textId="1BE879CF" w:rsidR="004078A3" w:rsidRPr="004078A3" w:rsidRDefault="004078A3" w:rsidP="004078A3">
            <w:pPr>
              <w:spacing w:after="0" w:line="240" w:lineRule="auto"/>
              <w:jc w:val="center"/>
              <w:rPr>
                <w:rFonts w:eastAsia="Times New Roman" w:cs="Tahoma"/>
                <w:color w:val="000000" w:themeColor="text1"/>
                <w:sz w:val="24"/>
                <w:lang w:eastAsia="ru-RU"/>
              </w:rPr>
            </w:pP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32800931" w14:textId="4095B1A5" w:rsidR="004078A3" w:rsidRPr="004078A3" w:rsidRDefault="004078A3" w:rsidP="004078A3">
            <w:pPr>
              <w:spacing w:after="0" w:line="240" w:lineRule="auto"/>
              <w:jc w:val="center"/>
              <w:rPr>
                <w:rFonts w:eastAsia="Times New Roman" w:cs="Tahoma"/>
                <w:color w:val="000000" w:themeColor="text1"/>
                <w:sz w:val="24"/>
                <w:lang w:eastAsia="ru-RU"/>
              </w:rPr>
            </w:pP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74ED6A0D" w14:textId="49CCF0AA" w:rsidR="004078A3" w:rsidRPr="004078A3" w:rsidRDefault="004078A3" w:rsidP="004078A3">
            <w:pPr>
              <w:spacing w:after="0" w:line="240" w:lineRule="auto"/>
              <w:jc w:val="center"/>
              <w:rPr>
                <w:rFonts w:eastAsia="Times New Roman" w:cs="Tahoma"/>
                <w:color w:val="000000" w:themeColor="text1"/>
                <w:sz w:val="24"/>
                <w:lang w:eastAsia="ru-RU"/>
              </w:rPr>
            </w:pP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530A58FA" w14:textId="56398EE9" w:rsidR="004078A3" w:rsidRPr="004078A3" w:rsidRDefault="004078A3" w:rsidP="004078A3">
            <w:pPr>
              <w:spacing w:after="0" w:line="240" w:lineRule="auto"/>
              <w:jc w:val="center"/>
              <w:rPr>
                <w:rFonts w:eastAsia="Times New Roman" w:cs="Tahoma"/>
                <w:color w:val="000000" w:themeColor="text1"/>
                <w:sz w:val="24"/>
                <w:lang w:eastAsia="ru-RU"/>
              </w:rPr>
            </w:pP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4F044A28" w14:textId="792C62B9" w:rsidR="004078A3" w:rsidRPr="004078A3" w:rsidRDefault="004078A3" w:rsidP="004078A3">
            <w:pPr>
              <w:spacing w:after="0" w:line="240" w:lineRule="auto"/>
              <w:jc w:val="center"/>
              <w:rPr>
                <w:rFonts w:eastAsia="Times New Roman" w:cs="Tahoma"/>
                <w:color w:val="000000" w:themeColor="text1"/>
                <w:sz w:val="24"/>
                <w:lang w:eastAsia="ru-RU"/>
              </w:rPr>
            </w:pPr>
          </w:p>
        </w:tc>
      </w:tr>
      <w:tr w:rsidR="004078A3" w:rsidRPr="004078A3" w14:paraId="55A0C0CD"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2A6DA461"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1. Количество учащихся общеобразовательных учреждений, обучающихся во вторую и третью смены</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4B47F308" w14:textId="093AA436"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чел.</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224352EC" w14:textId="6C8E9C85"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1 023,00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0BD0F97C" w14:textId="40032F58"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604,00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6AFFC40A" w14:textId="004F0A2D"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482,00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7110A419" w14:textId="5F685A5F"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450,00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267445A6" w14:textId="155356D1"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430,00</w:t>
            </w:r>
          </w:p>
        </w:tc>
      </w:tr>
      <w:tr w:rsidR="004078A3" w:rsidRPr="004078A3" w14:paraId="6C5ADE97"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13116DF7"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2. Обеспеченность населения врачами, оказывающими медицинскую помощь в амбулаторных условиях</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1EB44904" w14:textId="707CE6D5"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ед. на 10 тыс. чел. населения</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0561DF58" w14:textId="42CE4D92"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15,10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16C1F1FC" w14:textId="55D6B4EB"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15,30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296D212C" w14:textId="54C7506C"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15,50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5A9E598B" w14:textId="2D655E36"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15,60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07DE0B0E" w14:textId="264F6549"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15,70</w:t>
            </w:r>
          </w:p>
        </w:tc>
      </w:tr>
      <w:tr w:rsidR="004078A3" w:rsidRPr="004078A3" w14:paraId="46CEF76F"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751A4422"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 xml:space="preserve">3. Обеспеченность средними медицинскими работниками, работающими в государственных и </w:t>
            </w:r>
            <w:r w:rsidRPr="004078A3">
              <w:rPr>
                <w:rFonts w:eastAsia="Times New Roman" w:cs="Tahoma"/>
                <w:color w:val="000000" w:themeColor="text1"/>
                <w:sz w:val="24"/>
                <w:lang w:eastAsia="ru-RU"/>
              </w:rPr>
              <w:lastRenderedPageBreak/>
              <w:t>муниципальных медицинских организациях медицинским персоналом</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0BB4C12B" w14:textId="07578D76"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lastRenderedPageBreak/>
              <w:t xml:space="preserve">ед. на 10 тыс. чел. </w:t>
            </w:r>
            <w:r w:rsidRPr="004078A3">
              <w:rPr>
                <w:color w:val="000000" w:themeColor="text1"/>
                <w:sz w:val="24"/>
              </w:rPr>
              <w:lastRenderedPageBreak/>
              <w:t>населения</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306348FE" w14:textId="10445F21"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lastRenderedPageBreak/>
              <w:t>118,70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6BF3FEDB" w14:textId="2FF3ED9C"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117,70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0A84F573" w14:textId="66E51FF3"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118,70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29C8E0D2" w14:textId="62F36C3C"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119,60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1A6599EE" w14:textId="2FB6F966"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120,60</w:t>
            </w:r>
          </w:p>
        </w:tc>
      </w:tr>
      <w:tr w:rsidR="004078A3" w:rsidRPr="004078A3" w14:paraId="08A8502A"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0CF72B1A"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4. Доля детей в возрасте от 5 до 18 лет, охваченных дополнительным образованием</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013D4CC1" w14:textId="7525BB88"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процент</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27B64675" w14:textId="45A9BECC"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73,10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16B9AEC7" w14:textId="3253DE37"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82,60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6C72D714" w14:textId="24694E2E"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83,30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0CB2071A" w14:textId="611A9834"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84,00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24C730D0" w14:textId="4B7873D4"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85,00</w:t>
            </w:r>
          </w:p>
        </w:tc>
      </w:tr>
      <w:tr w:rsidR="004078A3" w:rsidRPr="004078A3" w14:paraId="008060B0"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3C18225E"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5. Доступность дошкольного образования для детей в возрасте от полутора до трех лет</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04EB3217" w14:textId="14A3DBFE"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процент</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4DED49D6" w14:textId="1A6084B7"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100,00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23367A66" w14:textId="6169665D"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100,00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7C0264DB" w14:textId="553A95FC"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100,00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02E4228B" w14:textId="55EF2C15"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100,00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050DE114" w14:textId="34130DF8"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100,00</w:t>
            </w:r>
          </w:p>
        </w:tc>
      </w:tr>
      <w:tr w:rsidR="004078A3" w:rsidRPr="004078A3" w14:paraId="4FCC1C61"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5809EEAF"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VIII. Трудовые ресурсы</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10168759" w14:textId="5A0BAAF3" w:rsidR="004078A3" w:rsidRPr="004078A3" w:rsidRDefault="004078A3" w:rsidP="004078A3">
            <w:pPr>
              <w:spacing w:after="0" w:line="240" w:lineRule="auto"/>
              <w:jc w:val="center"/>
              <w:rPr>
                <w:rFonts w:eastAsia="Times New Roman" w:cs="Tahoma"/>
                <w:color w:val="000000" w:themeColor="text1"/>
                <w:sz w:val="24"/>
                <w:lang w:eastAsia="ru-RU"/>
              </w:rPr>
            </w:pP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4B531C3A" w14:textId="0CAA0D8A" w:rsidR="004078A3" w:rsidRPr="004078A3" w:rsidRDefault="004078A3" w:rsidP="004078A3">
            <w:pPr>
              <w:spacing w:after="0" w:line="240" w:lineRule="auto"/>
              <w:jc w:val="center"/>
              <w:rPr>
                <w:rFonts w:eastAsia="Times New Roman" w:cs="Tahoma"/>
                <w:color w:val="000000" w:themeColor="text1"/>
                <w:sz w:val="24"/>
                <w:lang w:eastAsia="ru-RU"/>
              </w:rPr>
            </w:pP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4E6EAE11" w14:textId="72D611C4" w:rsidR="004078A3" w:rsidRPr="004078A3" w:rsidRDefault="004078A3" w:rsidP="004078A3">
            <w:pPr>
              <w:spacing w:after="0" w:line="240" w:lineRule="auto"/>
              <w:jc w:val="center"/>
              <w:rPr>
                <w:rFonts w:eastAsia="Times New Roman" w:cs="Tahoma"/>
                <w:color w:val="000000" w:themeColor="text1"/>
                <w:sz w:val="24"/>
                <w:lang w:eastAsia="ru-RU"/>
              </w:rPr>
            </w:pP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0718A995" w14:textId="1974739B" w:rsidR="004078A3" w:rsidRPr="004078A3" w:rsidRDefault="004078A3" w:rsidP="004078A3">
            <w:pPr>
              <w:spacing w:after="0" w:line="240" w:lineRule="auto"/>
              <w:jc w:val="center"/>
              <w:rPr>
                <w:rFonts w:eastAsia="Times New Roman" w:cs="Tahoma"/>
                <w:color w:val="000000" w:themeColor="text1"/>
                <w:sz w:val="24"/>
                <w:lang w:eastAsia="ru-RU"/>
              </w:rPr>
            </w:pP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582E5FB7" w14:textId="2383CE43" w:rsidR="004078A3" w:rsidRPr="004078A3" w:rsidRDefault="004078A3" w:rsidP="004078A3">
            <w:pPr>
              <w:spacing w:after="0" w:line="240" w:lineRule="auto"/>
              <w:jc w:val="center"/>
              <w:rPr>
                <w:rFonts w:eastAsia="Times New Roman" w:cs="Tahoma"/>
                <w:color w:val="000000" w:themeColor="text1"/>
                <w:sz w:val="24"/>
                <w:lang w:eastAsia="ru-RU"/>
              </w:rPr>
            </w:pP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061ADE3A" w14:textId="128CA8B9" w:rsidR="004078A3" w:rsidRPr="004078A3" w:rsidRDefault="004078A3" w:rsidP="004078A3">
            <w:pPr>
              <w:spacing w:after="0" w:line="240" w:lineRule="auto"/>
              <w:jc w:val="center"/>
              <w:rPr>
                <w:rFonts w:eastAsia="Times New Roman" w:cs="Tahoma"/>
                <w:color w:val="000000" w:themeColor="text1"/>
                <w:sz w:val="24"/>
                <w:lang w:eastAsia="ru-RU"/>
              </w:rPr>
            </w:pPr>
          </w:p>
        </w:tc>
      </w:tr>
      <w:tr w:rsidR="004078A3" w:rsidRPr="004078A3" w14:paraId="0B4D2A5C"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64698FC0"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1. Среднесписочная численность работников (без внешних совместителей) по полному кругу организаций</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40BCA2C6" w14:textId="3C025078"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чел.</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1FBD6098" w14:textId="087CCB48"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9 494,00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3F2F78D1" w14:textId="2ED9B2C0"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9 532,00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1B3ABC59" w14:textId="75138475"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9 525,00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375874AE" w14:textId="4CAF0F17"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9 520,00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57810296" w14:textId="7E88E172"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9 520,00</w:t>
            </w:r>
          </w:p>
        </w:tc>
      </w:tr>
      <w:tr w:rsidR="004078A3" w:rsidRPr="004078A3" w14:paraId="6BDD4F45"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2A5EB42F"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2. Среднегодовая численность занятых в разрезе ОКВЭД</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0E3341B9" w14:textId="643DD78F" w:rsidR="004078A3" w:rsidRPr="004078A3" w:rsidRDefault="004078A3" w:rsidP="004078A3">
            <w:pPr>
              <w:spacing w:after="0" w:line="240" w:lineRule="auto"/>
              <w:jc w:val="center"/>
              <w:rPr>
                <w:rFonts w:eastAsia="Times New Roman" w:cs="Tahoma"/>
                <w:color w:val="000000" w:themeColor="text1"/>
                <w:sz w:val="24"/>
                <w:lang w:eastAsia="ru-RU"/>
              </w:rPr>
            </w:pP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5F6D1718" w14:textId="3383809C" w:rsidR="004078A3" w:rsidRPr="004078A3" w:rsidRDefault="004078A3" w:rsidP="004078A3">
            <w:pPr>
              <w:spacing w:after="0" w:line="240" w:lineRule="auto"/>
              <w:jc w:val="center"/>
              <w:rPr>
                <w:rFonts w:eastAsia="Times New Roman" w:cs="Tahoma"/>
                <w:color w:val="000000" w:themeColor="text1"/>
                <w:sz w:val="24"/>
                <w:lang w:eastAsia="ru-RU"/>
              </w:rPr>
            </w:pP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771BD918" w14:textId="56E9BD95" w:rsidR="004078A3" w:rsidRPr="004078A3" w:rsidRDefault="004078A3" w:rsidP="004078A3">
            <w:pPr>
              <w:spacing w:after="0" w:line="240" w:lineRule="auto"/>
              <w:jc w:val="center"/>
              <w:rPr>
                <w:rFonts w:eastAsia="Times New Roman" w:cs="Tahoma"/>
                <w:color w:val="000000" w:themeColor="text1"/>
                <w:sz w:val="24"/>
                <w:lang w:eastAsia="ru-RU"/>
              </w:rPr>
            </w:pP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026464B5" w14:textId="601ADFF5" w:rsidR="004078A3" w:rsidRPr="004078A3" w:rsidRDefault="004078A3" w:rsidP="004078A3">
            <w:pPr>
              <w:spacing w:after="0" w:line="240" w:lineRule="auto"/>
              <w:jc w:val="center"/>
              <w:rPr>
                <w:rFonts w:eastAsia="Times New Roman" w:cs="Tahoma"/>
                <w:color w:val="000000" w:themeColor="text1"/>
                <w:sz w:val="24"/>
                <w:lang w:eastAsia="ru-RU"/>
              </w:rPr>
            </w:pP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60783850" w14:textId="020EAA40" w:rsidR="004078A3" w:rsidRPr="004078A3" w:rsidRDefault="004078A3" w:rsidP="004078A3">
            <w:pPr>
              <w:spacing w:after="0" w:line="240" w:lineRule="auto"/>
              <w:jc w:val="center"/>
              <w:rPr>
                <w:rFonts w:eastAsia="Times New Roman" w:cs="Tahoma"/>
                <w:color w:val="000000" w:themeColor="text1"/>
                <w:sz w:val="24"/>
                <w:lang w:eastAsia="ru-RU"/>
              </w:rPr>
            </w:pP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7F15369E" w14:textId="07A6107A" w:rsidR="004078A3" w:rsidRPr="004078A3" w:rsidRDefault="004078A3" w:rsidP="004078A3">
            <w:pPr>
              <w:spacing w:after="0" w:line="240" w:lineRule="auto"/>
              <w:jc w:val="center"/>
              <w:rPr>
                <w:rFonts w:eastAsia="Times New Roman" w:cs="Tahoma"/>
                <w:color w:val="000000" w:themeColor="text1"/>
                <w:sz w:val="24"/>
                <w:lang w:eastAsia="ru-RU"/>
              </w:rPr>
            </w:pPr>
          </w:p>
        </w:tc>
      </w:tr>
      <w:tr w:rsidR="004078A3" w:rsidRPr="004078A3" w14:paraId="1FF5FB8B"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2436FE48"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Сельское, лесное хозяйство, охота, рыболовство и рыбоводство</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6CC5DF81" w14:textId="1920A271"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чел.</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7E1C3F69" w14:textId="0E55C836"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56,00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1CB9A08C" w14:textId="53E7E6BA"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58,00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1850E903" w14:textId="3858899D"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59,00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7307DCDF" w14:textId="2E0919AA"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60,00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0FB14D7A" w14:textId="2B5A8E7F"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61,00</w:t>
            </w:r>
          </w:p>
        </w:tc>
      </w:tr>
      <w:tr w:rsidR="004078A3" w:rsidRPr="004078A3" w14:paraId="6DDAA286"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3ABFBC24"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Добыча полезных ископаемых</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68A19734" w14:textId="0822433D"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чел.</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1A3295D6" w14:textId="5A0E83E3"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86,00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21AAF475" w14:textId="1BC42544"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110,00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3670EB72" w14:textId="112C84C3"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119,00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25053E12" w14:textId="0ABFF2B3"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120,00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552B0138" w14:textId="0D203B1F"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123,00</w:t>
            </w:r>
          </w:p>
        </w:tc>
      </w:tr>
      <w:tr w:rsidR="004078A3" w:rsidRPr="004078A3" w14:paraId="37C34014"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7799DF12"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Обрабатывающие производства</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650FA10F" w14:textId="239FAC9C"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чел.</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23A2AF77" w14:textId="03AEBED1"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733,00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33323B1A" w14:textId="2B821DE5"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730,00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29122A3D" w14:textId="5253400F"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730,00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38EB3F2D" w14:textId="075198C6"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730,00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33E37318" w14:textId="27F7618D"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730,00</w:t>
            </w:r>
          </w:p>
        </w:tc>
      </w:tr>
      <w:tr w:rsidR="004078A3" w:rsidRPr="004078A3" w14:paraId="5A4C8F23"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587E095E"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Обеспечение электрической энергией, газом и паром; кондиционирование воздуха</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763A4DA3" w14:textId="601DA20D"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чел.</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35C15509" w14:textId="579A54A1"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246,00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54E8069F" w14:textId="5BDC4B45"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245,00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6452DF1F" w14:textId="1BFAE9FD"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245,00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5A468E8A" w14:textId="11B22983"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240,00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5FD71BA6" w14:textId="48AFD789"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240,00</w:t>
            </w:r>
          </w:p>
        </w:tc>
      </w:tr>
      <w:tr w:rsidR="004078A3" w:rsidRPr="004078A3" w14:paraId="11C90C86"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461C17C4"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Водоснабжение; водоотведение, организация сбора и утилизации отходов, деятельность по ликвидации загрязнений</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3EC8A32E" w14:textId="364A4BCB"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чел.</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3228E18C" w14:textId="55B8F58F"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155,00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6561766C" w14:textId="344AB328"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150,00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670900C6" w14:textId="7F6C4A32"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150,00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5F6F8937" w14:textId="31FCBB7B"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145,00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54EFE24A" w14:textId="73DCEAA9"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145,00</w:t>
            </w:r>
          </w:p>
        </w:tc>
      </w:tr>
      <w:tr w:rsidR="004078A3" w:rsidRPr="004078A3" w14:paraId="288D25EC"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68F229C6"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Строительство</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2D397A81" w14:textId="4DFF72B1"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чел.</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111D7E15" w14:textId="35CD3C8F"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591,00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337AAF97" w14:textId="12209A82"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790,00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04AF0408" w14:textId="738981EF"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788,00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493A6805" w14:textId="34061FAC"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788,00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60B55BBC" w14:textId="306AD1A8"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785,00</w:t>
            </w:r>
          </w:p>
        </w:tc>
      </w:tr>
      <w:tr w:rsidR="004078A3" w:rsidRPr="004078A3" w14:paraId="600EAA26"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49F4946B"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Торговля оптовая и розничная; ремонт автотранспортных средств и мотоциклов</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46EEA3DD" w14:textId="69D45D4A"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чел.</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4C112AB4" w14:textId="455C2ECF"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1 270,00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49A017ED" w14:textId="5154BEFA"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1 280,00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1DC2C574" w14:textId="251340ED"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1 283,00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541DAB43" w14:textId="39CBAA6F"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1 286,00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1140050E" w14:textId="65264AC3"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1 287,00</w:t>
            </w:r>
          </w:p>
        </w:tc>
      </w:tr>
      <w:tr w:rsidR="004078A3" w:rsidRPr="004078A3" w14:paraId="60342A05"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2DA25942"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Транспортировка и хранение</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48471091" w14:textId="1E3AC3F9"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чел.</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6953717A" w14:textId="035DDAB5"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3 250,00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41353740" w14:textId="77563088"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3 265,00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31957B9A" w14:textId="0EFF9CD6"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3 280,00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4EB38542" w14:textId="0093E199"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3 293,00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580C054C" w14:textId="400583CC"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3 295,00</w:t>
            </w:r>
          </w:p>
        </w:tc>
      </w:tr>
      <w:tr w:rsidR="004078A3" w:rsidRPr="004078A3" w14:paraId="4510F298"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4C3CF3DB"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Деятельность гостиниц и предприятий общественного питания</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596403EE" w14:textId="7DD2E23B"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чел.</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6CF7A676" w14:textId="4A885F3C"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156,00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73B9F75F" w14:textId="429323A4"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156,00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4053F71D" w14:textId="06C2CB42"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156,00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703BFA42" w14:textId="5F9BFCAD"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156,00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47FCB74D" w14:textId="783CFA92"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156,00</w:t>
            </w:r>
          </w:p>
        </w:tc>
      </w:tr>
      <w:tr w:rsidR="004078A3" w:rsidRPr="004078A3" w14:paraId="5FC35FDD"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36378118"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Деятельность в области информации и связи</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0A604153" w14:textId="175D9A7B"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чел.</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29B6CB32" w14:textId="6CD7E37D"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58,00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649DFFEC" w14:textId="5D15EA5B"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58,00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1C6FFADF" w14:textId="3C696C83"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58,00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0EF7F357" w14:textId="1E23FA5A"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58,00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593EF82B" w14:textId="1A95D4F9"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58,00</w:t>
            </w:r>
          </w:p>
        </w:tc>
      </w:tr>
      <w:tr w:rsidR="004078A3" w:rsidRPr="004078A3" w14:paraId="5075AB36"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65417DBF"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Деятельность финансовая и страховая</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1C81E7C6" w14:textId="1328BFA9"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чел.</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3EA5532C" w14:textId="40BAAC77"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130,00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67749A52" w14:textId="7BD7466E"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130,00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7F5125BC" w14:textId="3BB6CA0E"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130,00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6721975A" w14:textId="31DAC929"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130,00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0EB853DB" w14:textId="63A2A3F8"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130,00</w:t>
            </w:r>
          </w:p>
        </w:tc>
      </w:tr>
      <w:tr w:rsidR="004078A3" w:rsidRPr="004078A3" w14:paraId="2B56AE4F"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4D36085D"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Деятельность по операциям с недвижимым имуществом</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2CEBB825" w14:textId="556BD6C0"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чел.</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6A042D8B" w14:textId="012328E9"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224,00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3D541FFD" w14:textId="3B3124C0"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224,00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5F5BF55D" w14:textId="425EEC8A"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224,00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65E0E36C" w14:textId="33E8A7BE"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224,00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7F81A2FD" w14:textId="3A0DB08D"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225,00</w:t>
            </w:r>
          </w:p>
        </w:tc>
      </w:tr>
      <w:tr w:rsidR="004078A3" w:rsidRPr="004078A3" w14:paraId="6B313303"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3769E3D7"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Деятельность профессиональная, научная и техническая</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74569275" w14:textId="016415F9"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чел.</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383D8D2A" w14:textId="0C5993BA"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141,00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2C5D4513" w14:textId="02BB0A88"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141,00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112FA1F4" w14:textId="0F7658A4"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141,00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6B64BC05" w14:textId="2E8A8548"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141,00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128DF65E" w14:textId="7B487656"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141,00</w:t>
            </w:r>
          </w:p>
        </w:tc>
      </w:tr>
      <w:tr w:rsidR="004078A3" w:rsidRPr="004078A3" w14:paraId="642A0A75"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597EE323"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Деятельность административная и сопутствующие дополнительные услуги</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73DCA907" w14:textId="1FA76AAF"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чел.</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734D6049" w14:textId="4BC4187C"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173,00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7A73BC57" w14:textId="4C6E4F2F"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173,00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450D3E21" w14:textId="4C8F16E2"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174,00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281560D1" w14:textId="128B0001"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174,00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572FE9D2" w14:textId="05BAD893"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174,00</w:t>
            </w:r>
          </w:p>
        </w:tc>
      </w:tr>
      <w:tr w:rsidR="004078A3" w:rsidRPr="004078A3" w14:paraId="4C0BA005"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3BE01D4B"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Государственное управление и обеспечение военной безопасности; социальное обеспечение</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1FD0AA94" w14:textId="36A23E46"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чел.</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232CAB8F" w14:textId="58BB70B4"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1 375,00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03BE64D8" w14:textId="7F77F791"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1 381,00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3A2F686B" w14:textId="0D5E9137"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1 392,00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47C5A251" w14:textId="0B657058"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1 394,00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03F0E847" w14:textId="33F37269"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1 397,00</w:t>
            </w:r>
          </w:p>
        </w:tc>
      </w:tr>
      <w:tr w:rsidR="004078A3" w:rsidRPr="004078A3" w14:paraId="05C063B5"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7506AA71"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Образование</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1BC5ADF5" w14:textId="46013838"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чел.</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09AF620E" w14:textId="3E3B1B86"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1 835,00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28516298" w14:textId="7BA6014C"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1 840,00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55401AD6" w14:textId="75E1B0E4"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1 848,00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175277BC" w14:textId="77E3FD2A"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1 862,00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51C821AA" w14:textId="062CD7AF"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1 865,00</w:t>
            </w:r>
          </w:p>
        </w:tc>
      </w:tr>
      <w:tr w:rsidR="004078A3" w:rsidRPr="004078A3" w14:paraId="20B87318"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40BDCE47"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 xml:space="preserve">Деятельность в области здравоохранения и социальных </w:t>
            </w:r>
            <w:r w:rsidRPr="004078A3">
              <w:rPr>
                <w:rFonts w:eastAsia="Times New Roman" w:cs="Tahoma"/>
                <w:color w:val="000000" w:themeColor="text1"/>
                <w:sz w:val="24"/>
                <w:lang w:eastAsia="ru-RU"/>
              </w:rPr>
              <w:lastRenderedPageBreak/>
              <w:t>услуг</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4C9F441F" w14:textId="1EC63B92"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lastRenderedPageBreak/>
              <w:t>чел.</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15053A4C" w14:textId="24924B5E"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1 395,00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049A31B5" w14:textId="1CFFBC22"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1 405,00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2A7193CB" w14:textId="6D41BBD4"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1 408,00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623F9E92" w14:textId="734D4528"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1 410,00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3DB34059" w14:textId="4E65B364"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1 412,00</w:t>
            </w:r>
          </w:p>
        </w:tc>
      </w:tr>
      <w:tr w:rsidR="004078A3" w:rsidRPr="004078A3" w14:paraId="2A217237"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5F24349C"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Деятельность в области культуры, спорта, организации досуга и развлечений</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0B033D29" w14:textId="44EC1831"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чел.</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164E045F" w14:textId="431A52C9"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256,00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4A0A6603" w14:textId="27413E6C"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258,00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0BF84F18" w14:textId="012B7203"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259,00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4FFF0291" w14:textId="6E9A5EEF"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259,00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05124D05" w14:textId="282DBE8A"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259,00</w:t>
            </w:r>
          </w:p>
        </w:tc>
      </w:tr>
      <w:tr w:rsidR="004078A3" w:rsidRPr="004078A3" w14:paraId="602D11B2"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602760B3"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Прочие виды экономической деятельности</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61B5A01F" w14:textId="7E78B63A"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чел.</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0FCCB116" w14:textId="5FDC3CBE"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665,00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3AB25B14" w14:textId="3F5F6A3F"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660,00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675CF00C" w14:textId="08926275"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657,00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7371D7C5" w14:textId="5AF429FA"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655,00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716F917B" w14:textId="3B3A388B"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655,00</w:t>
            </w:r>
          </w:p>
        </w:tc>
      </w:tr>
      <w:tr w:rsidR="004078A3" w:rsidRPr="004078A3" w14:paraId="70D7D8A4"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3C0CB6CD"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из них: численность иностранных трудовых мигрантов, в разрезе ОКВЭД</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4ECDA7D8" w14:textId="43980D14" w:rsidR="004078A3" w:rsidRPr="004078A3" w:rsidRDefault="004078A3" w:rsidP="004078A3">
            <w:pPr>
              <w:spacing w:after="0" w:line="240" w:lineRule="auto"/>
              <w:jc w:val="center"/>
              <w:rPr>
                <w:rFonts w:eastAsia="Times New Roman" w:cs="Tahoma"/>
                <w:color w:val="000000" w:themeColor="text1"/>
                <w:sz w:val="24"/>
                <w:lang w:eastAsia="ru-RU"/>
              </w:rPr>
            </w:pP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42ACED59" w14:textId="3B3A9746" w:rsidR="004078A3" w:rsidRPr="004078A3" w:rsidRDefault="004078A3" w:rsidP="004078A3">
            <w:pPr>
              <w:spacing w:after="0" w:line="240" w:lineRule="auto"/>
              <w:jc w:val="center"/>
              <w:rPr>
                <w:rFonts w:eastAsia="Times New Roman" w:cs="Tahoma"/>
                <w:color w:val="000000" w:themeColor="text1"/>
                <w:sz w:val="24"/>
                <w:lang w:eastAsia="ru-RU"/>
              </w:rPr>
            </w:pP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7F1A4E0A" w14:textId="51CA3E8E" w:rsidR="004078A3" w:rsidRPr="004078A3" w:rsidRDefault="004078A3" w:rsidP="004078A3">
            <w:pPr>
              <w:spacing w:after="0" w:line="240" w:lineRule="auto"/>
              <w:jc w:val="center"/>
              <w:rPr>
                <w:rFonts w:eastAsia="Times New Roman" w:cs="Tahoma"/>
                <w:color w:val="000000" w:themeColor="text1"/>
                <w:sz w:val="24"/>
                <w:lang w:eastAsia="ru-RU"/>
              </w:rPr>
            </w:pP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2F30C640" w14:textId="56CEBD87" w:rsidR="004078A3" w:rsidRPr="004078A3" w:rsidRDefault="004078A3" w:rsidP="004078A3">
            <w:pPr>
              <w:spacing w:after="0" w:line="240" w:lineRule="auto"/>
              <w:jc w:val="center"/>
              <w:rPr>
                <w:rFonts w:eastAsia="Times New Roman" w:cs="Tahoma"/>
                <w:color w:val="000000" w:themeColor="text1"/>
                <w:sz w:val="24"/>
                <w:lang w:eastAsia="ru-RU"/>
              </w:rPr>
            </w:pP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7D325F63" w14:textId="5449CC1E" w:rsidR="004078A3" w:rsidRPr="004078A3" w:rsidRDefault="004078A3" w:rsidP="004078A3">
            <w:pPr>
              <w:spacing w:after="0" w:line="240" w:lineRule="auto"/>
              <w:jc w:val="center"/>
              <w:rPr>
                <w:rFonts w:eastAsia="Times New Roman" w:cs="Tahoma"/>
                <w:color w:val="000000" w:themeColor="text1"/>
                <w:sz w:val="24"/>
                <w:lang w:eastAsia="ru-RU"/>
              </w:rPr>
            </w:pP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10824683" w14:textId="2E288034" w:rsidR="004078A3" w:rsidRPr="004078A3" w:rsidRDefault="004078A3" w:rsidP="004078A3">
            <w:pPr>
              <w:spacing w:after="0" w:line="240" w:lineRule="auto"/>
              <w:jc w:val="center"/>
              <w:rPr>
                <w:rFonts w:eastAsia="Times New Roman" w:cs="Tahoma"/>
                <w:color w:val="000000" w:themeColor="text1"/>
                <w:sz w:val="24"/>
                <w:lang w:eastAsia="ru-RU"/>
              </w:rPr>
            </w:pPr>
          </w:p>
        </w:tc>
      </w:tr>
      <w:tr w:rsidR="004078A3" w:rsidRPr="004078A3" w14:paraId="30E7D033"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239F0F9B"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Сельское, лесное хозяйство, охота, рыболовство и рыбоводство</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282662E2" w14:textId="23E0078B"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чел.</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63AC4D12" w14:textId="3A945F75"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641584A0" w14:textId="5E37D655"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288DED35" w14:textId="2035FE5C"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67D1C020" w14:textId="0AF2C54D"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74C47C77" w14:textId="5958B6D9"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r>
      <w:tr w:rsidR="004078A3" w:rsidRPr="004078A3" w14:paraId="14DE0B10"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482B0ED1"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Добыча полезных ископаемых</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36E43D0C" w14:textId="26301D6F"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чел.</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6D06B605" w14:textId="75F15580"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3581D4A7" w14:textId="6D1A4772"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50C7E7CE" w14:textId="74B0058E"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20149B36" w14:textId="57D788AE"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51932422" w14:textId="51F6A362"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r>
      <w:tr w:rsidR="004078A3" w:rsidRPr="004078A3" w14:paraId="28855A1A"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255B2F12"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Обрабатывающие производства</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3629793E" w14:textId="16ED8930"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чел.</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701CFFBC" w14:textId="7C62B69B"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238BC2B0" w14:textId="2AAAB803"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43B8A949" w14:textId="3874E40D"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1E433D13" w14:textId="5B33A505"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148AB66E" w14:textId="4F9C6D7D"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r>
      <w:tr w:rsidR="004078A3" w:rsidRPr="004078A3" w14:paraId="747AABB1"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1EDE5D81"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Обеспечение электрической энергией, газом и паром; кондиционирование воздуха</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53B5F155" w14:textId="798D412C"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чел.</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05F8310F" w14:textId="13453190"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1D7EC47F" w14:textId="56B14CA0"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234510E2" w14:textId="1BA4EC57"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2BA5724A" w14:textId="54193F4B"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051E3F9A" w14:textId="360B0793"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r>
      <w:tr w:rsidR="004078A3" w:rsidRPr="004078A3" w14:paraId="2908C3CE"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2119A0B6"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Водоснабжение; водоотведение, организация сбора и утилизации отходов, деятельность по ликвидации загрязнений</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6F371FE2" w14:textId="6E2F6CE3"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чел.</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30CF2307" w14:textId="0B0DA872"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157F9C30" w14:textId="7E544B42"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5B978C57" w14:textId="3AFAF451"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5FEFDA91" w14:textId="4679DDD3"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0FA0DB46" w14:textId="4225F085"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r>
      <w:tr w:rsidR="004078A3" w:rsidRPr="004078A3" w14:paraId="60FDE2D1"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504C723A"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Строительство</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1FC70459" w14:textId="5382C0C6"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чел.</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30FE85AD" w14:textId="250DCDDC"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520,00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2F5B124B" w14:textId="7DB169CF"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700,00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53D995EB" w14:textId="041E8960"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700,00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5D594DEF" w14:textId="7933E7C4"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700,00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460FA370" w14:textId="182E2639"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700,00</w:t>
            </w:r>
          </w:p>
        </w:tc>
      </w:tr>
      <w:tr w:rsidR="004078A3" w:rsidRPr="004078A3" w14:paraId="6328C941"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06F351AF"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Торговля оптовая и розничная; ремонт автотранспортных средств и мотоциклов</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3F914D50" w14:textId="0306C4B4"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чел.</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444FCC61" w14:textId="7914BFF2"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446088AB" w14:textId="2F61BB63"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4667E362" w14:textId="6FBCF97B"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1A8B0996" w14:textId="2306111D"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62FB70F1" w14:textId="21F512A7"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r>
      <w:tr w:rsidR="004078A3" w:rsidRPr="004078A3" w14:paraId="2813235E"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2EBDBE8C"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Транспортировка и хранение</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4043C4F8" w14:textId="178DEBD0"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чел.</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02E83C35" w14:textId="1A6050A4"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225A7620" w14:textId="0011EE6D"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03727E4D" w14:textId="21CFC12A"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5A63FDD4" w14:textId="2F8CCAE7"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490D8E26" w14:textId="7F8BA983"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r>
      <w:tr w:rsidR="004078A3" w:rsidRPr="004078A3" w14:paraId="5BF6C595"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0140A5A5"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Деятельность гостиниц и предприятий общественного питания</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281F4BE9" w14:textId="2649E0A2"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чел.</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53B0007D" w14:textId="2FDCB07D"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220F8E65" w14:textId="7781FE51"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49D685B8" w14:textId="7BFE2F07"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45D4B331" w14:textId="18F2D87B"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0BEB465B" w14:textId="1BF98F6C"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r>
      <w:tr w:rsidR="004078A3" w:rsidRPr="004078A3" w14:paraId="6A6DB6F5"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2506CBA2"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Деятельность в области информации и связи</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10BECBEA" w14:textId="28A1ABA8"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чел.</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02A17D1E" w14:textId="712DEEEB"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0849A8B7" w14:textId="7943ACD7"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0CDA2C88" w14:textId="323E9DA6"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28EB22C8" w14:textId="6172543E"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5FA224E1" w14:textId="52D2A31F"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r>
      <w:tr w:rsidR="004078A3" w:rsidRPr="004078A3" w14:paraId="62EBC1B1"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0E10D270"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Деятельность финансовая и страховая</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3665C8B6" w14:textId="2E6C6739"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чел.</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79D1C688" w14:textId="7314FD76"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7FBA3621" w14:textId="1C3FACA8"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25BB9164" w14:textId="1D198203"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27C5777B" w14:textId="0E690E08"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5D856E77" w14:textId="535733AB"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r>
      <w:tr w:rsidR="004078A3" w:rsidRPr="004078A3" w14:paraId="6365AB83"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097283D0"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Деятельность по операциям с недвижимым имуществом</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0937743E" w14:textId="09A1C1AA"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чел.</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2F733269" w14:textId="1FC05335"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7161AF59" w14:textId="5F2DDE38"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4B90D4EE" w14:textId="53C8E6A8"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0E458202" w14:textId="54EDD855"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1B994E83" w14:textId="31A61B38"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r>
      <w:tr w:rsidR="004078A3" w:rsidRPr="004078A3" w14:paraId="60A9C3A4"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4E71BC12"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Деятельность профессиональная, научная и техническая</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7C48E590" w14:textId="5B4E1643"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чел.</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139BBC27" w14:textId="1B30F4B6"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588DDAF0" w14:textId="7132A1E3"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551520EC" w14:textId="565F0FA5"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269CE19E" w14:textId="3A47E49D"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6B8822BE" w14:textId="5087DA3E"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r>
      <w:tr w:rsidR="004078A3" w:rsidRPr="004078A3" w14:paraId="7D7EF2DA"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6BC344B7"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Деятельность административная и сопутствующие дополнительные услуги</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3D300E07" w14:textId="6A2527EB"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чел.</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7796EB98" w14:textId="7E8B9851"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73D92A3D" w14:textId="00DDC627"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6D366875" w14:textId="56454FEE"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5B524BE9" w14:textId="0A86BA32"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7F3709C6" w14:textId="73E664B6"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r>
      <w:tr w:rsidR="004078A3" w:rsidRPr="004078A3" w14:paraId="2E002A5D"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0A379434"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Государственное управление и обеспечение военной безопасности; социальное обеспечение</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113D3DE0" w14:textId="239B32C9"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чел.</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757B6994" w14:textId="2C3C7EB2"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1A8E3D3E" w14:textId="3D5A9D3C"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5DD02B58" w14:textId="62A85A6E"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161BB52C" w14:textId="3B113B98"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40022988" w14:textId="6010D4B4"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r>
      <w:tr w:rsidR="004078A3" w:rsidRPr="004078A3" w14:paraId="2DD93A1F"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5765F119"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Образование</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7CDF3893" w14:textId="6B7C575B"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чел.</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1A8A6035" w14:textId="00C8F987"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49998E05" w14:textId="1E311550"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22EA3B92" w14:textId="38A2F40C"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0EFC1D25" w14:textId="6E2617F0"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78F6C464" w14:textId="03252715"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r>
      <w:tr w:rsidR="004078A3" w:rsidRPr="004078A3" w14:paraId="0D2A980B"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0197929A"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Деятельность в области здравоохранения и социальных услуг</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2EDFE188" w14:textId="46E009ED"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чел.</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5DDBF21A" w14:textId="6C7BAA19"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1,00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59E3B0AA" w14:textId="3C275F02"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1,00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0EFD4A6B" w14:textId="0F57D453"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261CAA7D" w14:textId="40959EC5"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34C5390E" w14:textId="4F416965"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1,00</w:t>
            </w:r>
          </w:p>
        </w:tc>
      </w:tr>
      <w:tr w:rsidR="004078A3" w:rsidRPr="004078A3" w14:paraId="1B050B57"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36179C30"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Деятельность в области культуры, спорта, организации досуга и развлечений</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42CFAE23" w14:textId="77ED4C11"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чел.</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3458403E" w14:textId="4AFED98B"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38A567F6" w14:textId="643DFA02"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3C920F40" w14:textId="62CAD62D"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4A5FDDA5" w14:textId="58AE36D2"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5AC6E326" w14:textId="1631DCD8"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r>
      <w:tr w:rsidR="004078A3" w:rsidRPr="004078A3" w14:paraId="16E1C6BF" w14:textId="77777777" w:rsidTr="00FF266A">
        <w:trPr>
          <w:trHeight w:val="327"/>
        </w:trPr>
        <w:tc>
          <w:tcPr>
            <w:tcW w:w="6159"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2B90B69D" w14:textId="77777777" w:rsidR="004078A3" w:rsidRPr="004078A3" w:rsidRDefault="004078A3" w:rsidP="004078A3">
            <w:pPr>
              <w:spacing w:after="0" w:line="240" w:lineRule="auto"/>
              <w:rPr>
                <w:rFonts w:eastAsia="Times New Roman" w:cs="Tahoma"/>
                <w:color w:val="000000" w:themeColor="text1"/>
                <w:sz w:val="24"/>
                <w:lang w:eastAsia="ru-RU"/>
              </w:rPr>
            </w:pPr>
            <w:r w:rsidRPr="004078A3">
              <w:rPr>
                <w:rFonts w:eastAsia="Times New Roman" w:cs="Tahoma"/>
                <w:color w:val="000000" w:themeColor="text1"/>
                <w:sz w:val="24"/>
                <w:lang w:eastAsia="ru-RU"/>
              </w:rPr>
              <w:t>Прочие виды экономической деятельности</w:t>
            </w:r>
          </w:p>
        </w:tc>
        <w:tc>
          <w:tcPr>
            <w:tcW w:w="1368" w:type="dxa"/>
            <w:tcBorders>
              <w:top w:val="single" w:sz="8" w:space="0" w:color="auto"/>
              <w:left w:val="single" w:sz="8" w:space="0" w:color="auto"/>
              <w:bottom w:val="single" w:sz="8" w:space="0" w:color="auto"/>
              <w:right w:val="single" w:sz="8" w:space="0" w:color="auto"/>
            </w:tcBorders>
            <w:shd w:val="clear" w:color="auto" w:fill="FFFFFF"/>
            <w:hideMark/>
          </w:tcPr>
          <w:p w14:paraId="69BA6CBD" w14:textId="0F3175DA"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чел.</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2FEA8858" w14:textId="73A8F132"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480" w:type="dxa"/>
            <w:tcBorders>
              <w:top w:val="single" w:sz="8" w:space="0" w:color="auto"/>
              <w:left w:val="single" w:sz="8" w:space="0" w:color="auto"/>
              <w:bottom w:val="single" w:sz="8" w:space="0" w:color="auto"/>
              <w:right w:val="single" w:sz="8" w:space="0" w:color="auto"/>
            </w:tcBorders>
            <w:shd w:val="clear" w:color="auto" w:fill="FFFFFF"/>
            <w:noWrap/>
            <w:hideMark/>
          </w:tcPr>
          <w:p w14:paraId="537D7135" w14:textId="5334F984"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574" w:type="dxa"/>
            <w:tcBorders>
              <w:top w:val="single" w:sz="8" w:space="0" w:color="auto"/>
              <w:left w:val="single" w:sz="8" w:space="0" w:color="auto"/>
              <w:bottom w:val="single" w:sz="8" w:space="0" w:color="auto"/>
              <w:right w:val="single" w:sz="8" w:space="0" w:color="auto"/>
            </w:tcBorders>
            <w:shd w:val="clear" w:color="auto" w:fill="FFFFFF"/>
            <w:noWrap/>
            <w:hideMark/>
          </w:tcPr>
          <w:p w14:paraId="0E6CE4E9" w14:textId="09043122"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02966C48" w14:textId="4F70B7DE"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c>
          <w:tcPr>
            <w:tcW w:w="1701" w:type="dxa"/>
            <w:tcBorders>
              <w:top w:val="single" w:sz="8" w:space="0" w:color="auto"/>
              <w:left w:val="single" w:sz="8" w:space="0" w:color="auto"/>
              <w:bottom w:val="single" w:sz="8" w:space="0" w:color="auto"/>
              <w:right w:val="single" w:sz="8" w:space="0" w:color="auto"/>
            </w:tcBorders>
            <w:shd w:val="clear" w:color="auto" w:fill="FFFFFF"/>
            <w:noWrap/>
            <w:hideMark/>
          </w:tcPr>
          <w:p w14:paraId="5FC4AB05" w14:textId="7678A4CE" w:rsidR="004078A3" w:rsidRPr="004078A3" w:rsidRDefault="004078A3" w:rsidP="004078A3">
            <w:pPr>
              <w:spacing w:after="0" w:line="240" w:lineRule="auto"/>
              <w:jc w:val="center"/>
              <w:rPr>
                <w:rFonts w:eastAsia="Times New Roman" w:cs="Tahoma"/>
                <w:color w:val="000000" w:themeColor="text1"/>
                <w:sz w:val="24"/>
                <w:lang w:eastAsia="ru-RU"/>
              </w:rPr>
            </w:pPr>
            <w:r w:rsidRPr="004078A3">
              <w:rPr>
                <w:color w:val="000000" w:themeColor="text1"/>
                <w:sz w:val="24"/>
              </w:rPr>
              <w:t>0,00</w:t>
            </w:r>
          </w:p>
        </w:tc>
      </w:tr>
    </w:tbl>
    <w:p w14:paraId="0ED05261" w14:textId="77777777" w:rsidR="0081191D" w:rsidRDefault="0081191D" w:rsidP="002A4C10">
      <w:pPr>
        <w:pStyle w:val="20"/>
        <w:shd w:val="clear" w:color="auto" w:fill="auto"/>
        <w:spacing w:line="240" w:lineRule="auto"/>
        <w:ind w:firstLine="740"/>
        <w:rPr>
          <w:rFonts w:ascii="Liberation Serif" w:hAnsi="Liberation Serif"/>
          <w:color w:val="FF0000"/>
        </w:rPr>
        <w:sectPr w:rsidR="0081191D" w:rsidSect="0081191D">
          <w:pgSz w:w="16838" w:h="11906" w:orient="landscape"/>
          <w:pgMar w:top="567" w:right="510" w:bottom="567" w:left="510" w:header="709" w:footer="709" w:gutter="0"/>
          <w:cols w:space="708"/>
          <w:docGrid w:linePitch="360"/>
        </w:sectPr>
      </w:pPr>
    </w:p>
    <w:p w14:paraId="3D0080AC" w14:textId="77777777" w:rsidR="0081191D" w:rsidRPr="006C204F" w:rsidRDefault="0081191D" w:rsidP="0081191D">
      <w:pPr>
        <w:widowControl w:val="0"/>
        <w:spacing w:after="0" w:line="240" w:lineRule="auto"/>
        <w:jc w:val="center"/>
        <w:rPr>
          <w:rFonts w:eastAsia="Times New Roman"/>
          <w:b/>
          <w:bCs/>
          <w:i/>
          <w:iCs/>
          <w:sz w:val="24"/>
        </w:rPr>
      </w:pPr>
      <w:r w:rsidRPr="006C204F">
        <w:rPr>
          <w:rFonts w:eastAsia="Times New Roman"/>
          <w:b/>
          <w:bCs/>
          <w:i/>
          <w:iCs/>
          <w:sz w:val="24"/>
        </w:rPr>
        <w:lastRenderedPageBreak/>
        <w:t>ПОЯСНИТЕЛЬНАЯ ЗАПИСКА</w:t>
      </w:r>
    </w:p>
    <w:p w14:paraId="57550C04" w14:textId="77777777" w:rsidR="0081191D" w:rsidRPr="006C204F" w:rsidRDefault="0081191D" w:rsidP="0081191D">
      <w:pPr>
        <w:widowControl w:val="0"/>
        <w:spacing w:after="0" w:line="240" w:lineRule="auto"/>
        <w:jc w:val="center"/>
        <w:rPr>
          <w:rFonts w:eastAsia="Times New Roman"/>
          <w:b/>
          <w:bCs/>
          <w:i/>
          <w:iCs/>
          <w:sz w:val="24"/>
        </w:rPr>
      </w:pPr>
    </w:p>
    <w:p w14:paraId="74BAE4DE" w14:textId="3CEC7EF7" w:rsidR="0081191D" w:rsidRPr="006C204F" w:rsidRDefault="0081191D" w:rsidP="0081191D">
      <w:pPr>
        <w:widowControl w:val="0"/>
        <w:spacing w:after="0" w:line="240" w:lineRule="auto"/>
        <w:jc w:val="center"/>
        <w:rPr>
          <w:rFonts w:eastAsia="Times New Roman"/>
          <w:b/>
          <w:bCs/>
          <w:i/>
          <w:iCs/>
          <w:sz w:val="24"/>
        </w:rPr>
      </w:pPr>
      <w:r w:rsidRPr="006C204F">
        <w:rPr>
          <w:rFonts w:eastAsia="Times New Roman"/>
          <w:b/>
          <w:bCs/>
          <w:i/>
          <w:iCs/>
          <w:sz w:val="24"/>
        </w:rPr>
        <w:t>К прогнозу социально</w:t>
      </w:r>
      <w:r w:rsidRPr="006C204F">
        <w:rPr>
          <w:rFonts w:eastAsia="Times New Roman"/>
          <w:sz w:val="24"/>
          <w:shd w:val="clear" w:color="auto" w:fill="FFFFFF"/>
          <w:lang w:eastAsia="ru-RU" w:bidi="ru-RU"/>
        </w:rPr>
        <w:t xml:space="preserve"> - </w:t>
      </w:r>
      <w:r w:rsidRPr="006C204F">
        <w:rPr>
          <w:rFonts w:eastAsia="Times New Roman"/>
          <w:b/>
          <w:bCs/>
          <w:i/>
          <w:iCs/>
          <w:sz w:val="24"/>
        </w:rPr>
        <w:t>экономического развития</w:t>
      </w:r>
      <w:r w:rsidRPr="006C204F">
        <w:rPr>
          <w:rFonts w:eastAsia="Times New Roman"/>
          <w:b/>
          <w:bCs/>
          <w:i/>
          <w:iCs/>
          <w:sz w:val="24"/>
        </w:rPr>
        <w:br/>
        <w:t>городского округа Красноуфимск</w:t>
      </w:r>
      <w:r w:rsidRPr="006C204F">
        <w:rPr>
          <w:rFonts w:eastAsia="Times New Roman"/>
          <w:b/>
          <w:bCs/>
          <w:i/>
          <w:iCs/>
          <w:sz w:val="24"/>
        </w:rPr>
        <w:br/>
        <w:t>на 202</w:t>
      </w:r>
      <w:r w:rsidR="006D72E3" w:rsidRPr="006C204F">
        <w:rPr>
          <w:rFonts w:eastAsia="Times New Roman"/>
          <w:b/>
          <w:bCs/>
          <w:i/>
          <w:iCs/>
          <w:sz w:val="24"/>
        </w:rPr>
        <w:t>4</w:t>
      </w:r>
      <w:r w:rsidRPr="006C204F">
        <w:rPr>
          <w:rFonts w:eastAsia="Times New Roman"/>
          <w:b/>
          <w:bCs/>
          <w:i/>
          <w:iCs/>
          <w:sz w:val="24"/>
        </w:rPr>
        <w:t xml:space="preserve"> - 202</w:t>
      </w:r>
      <w:r w:rsidR="006D72E3" w:rsidRPr="006C204F">
        <w:rPr>
          <w:rFonts w:eastAsia="Times New Roman"/>
          <w:b/>
          <w:bCs/>
          <w:i/>
          <w:iCs/>
          <w:sz w:val="24"/>
        </w:rPr>
        <w:t>6</w:t>
      </w:r>
      <w:r w:rsidRPr="006C204F">
        <w:rPr>
          <w:rFonts w:eastAsia="Times New Roman"/>
          <w:b/>
          <w:bCs/>
          <w:i/>
          <w:iCs/>
          <w:sz w:val="24"/>
        </w:rPr>
        <w:t xml:space="preserve"> годы</w:t>
      </w:r>
    </w:p>
    <w:p w14:paraId="40EB1CAC" w14:textId="77777777" w:rsidR="0081191D" w:rsidRPr="006D72E3" w:rsidRDefault="0081191D" w:rsidP="0081191D">
      <w:pPr>
        <w:widowControl w:val="0"/>
        <w:spacing w:after="0" w:line="240" w:lineRule="auto"/>
        <w:jc w:val="center"/>
        <w:rPr>
          <w:rFonts w:eastAsia="Times New Roman"/>
          <w:b/>
          <w:bCs/>
          <w:i/>
          <w:iCs/>
          <w:color w:val="FF0000"/>
          <w:sz w:val="24"/>
        </w:rPr>
      </w:pPr>
    </w:p>
    <w:p w14:paraId="30560459" w14:textId="77777777" w:rsidR="006C204F" w:rsidRPr="006C204F" w:rsidRDefault="006C204F" w:rsidP="006C204F">
      <w:pPr>
        <w:widowControl w:val="0"/>
        <w:spacing w:after="0" w:line="240" w:lineRule="auto"/>
        <w:ind w:firstLine="740"/>
        <w:jc w:val="both"/>
        <w:rPr>
          <w:rFonts w:eastAsia="Times New Roman"/>
          <w:sz w:val="24"/>
        </w:rPr>
      </w:pPr>
      <w:r w:rsidRPr="006C204F">
        <w:rPr>
          <w:rFonts w:eastAsia="Times New Roman"/>
          <w:sz w:val="24"/>
        </w:rPr>
        <w:t>Прогноз социально-экономического развития городского округа Красноуфимск на 2024 - 2026 годы (далее - Прогноз) разработан в соответствии со ст. 173 Бюджетного кодекса Российской Федерации, постановлением Правительства Свердловской области от 02.09.2015 № 800-ПП «О порядке разработки и корректировки прогноза социально - экономического развития Свердловской области на среднесрочный период», Положением о бюджетном процессе в городском округе Красноуфимск, утвержденным решением Думы городского округа Красноуфимск от 27 марта 2014 года № 23/3.</w:t>
      </w:r>
    </w:p>
    <w:p w14:paraId="6EF19DA6" w14:textId="77777777" w:rsidR="006C204F" w:rsidRPr="006C204F" w:rsidRDefault="006C204F" w:rsidP="006C204F">
      <w:pPr>
        <w:widowControl w:val="0"/>
        <w:spacing w:after="0" w:line="240" w:lineRule="auto"/>
        <w:ind w:firstLine="740"/>
        <w:jc w:val="both"/>
        <w:rPr>
          <w:rFonts w:eastAsia="Times New Roman"/>
          <w:sz w:val="24"/>
        </w:rPr>
      </w:pPr>
      <w:r w:rsidRPr="006C204F">
        <w:rPr>
          <w:rFonts w:eastAsia="Times New Roman"/>
          <w:sz w:val="24"/>
        </w:rPr>
        <w:t xml:space="preserve">Прогноз составляется в целях создания основы для формирования проекта бюджета городского округа Красноуфимск на 2024 год </w:t>
      </w:r>
      <w:r w:rsidRPr="006C204F">
        <w:rPr>
          <w:rFonts w:eastAsia="Times New Roman"/>
          <w:color w:val="000000"/>
          <w:sz w:val="24"/>
        </w:rPr>
        <w:t>и плановый период 2025 - 2026 годов.</w:t>
      </w:r>
    </w:p>
    <w:p w14:paraId="4639E8E8" w14:textId="77777777" w:rsidR="006C204F" w:rsidRPr="006C204F" w:rsidRDefault="006C204F" w:rsidP="006C204F">
      <w:pPr>
        <w:widowControl w:val="0"/>
        <w:spacing w:after="0" w:line="240" w:lineRule="auto"/>
        <w:ind w:firstLine="740"/>
        <w:jc w:val="both"/>
        <w:rPr>
          <w:rFonts w:eastAsia="Times New Roman"/>
          <w:sz w:val="24"/>
        </w:rPr>
      </w:pPr>
      <w:r w:rsidRPr="006C204F">
        <w:rPr>
          <w:rFonts w:eastAsia="Times New Roman"/>
          <w:sz w:val="24"/>
        </w:rPr>
        <w:t xml:space="preserve">Прогноз подготовлен на основе сценарных условий функционирования экономики Российской Федерации, сценарных условий для разработки муниципальными образованиями Свердловской области прогноза социально-экономического развития на 2024 - 2026 годы, данных о социально - экономическом развитии городского округа Красноуфимск в 2022 году, с учетом оценки ожидаемых результатов 2023 года и тенденций развития экономики и социальной сферы в последующие периоды. </w:t>
      </w:r>
    </w:p>
    <w:p w14:paraId="36A8F302" w14:textId="77777777" w:rsidR="006C204F" w:rsidRPr="006C204F" w:rsidRDefault="006C204F" w:rsidP="006C204F">
      <w:pPr>
        <w:widowControl w:val="0"/>
        <w:spacing w:after="0" w:line="240" w:lineRule="auto"/>
        <w:ind w:firstLine="740"/>
        <w:jc w:val="both"/>
        <w:rPr>
          <w:rFonts w:eastAsia="Times New Roman"/>
          <w:sz w:val="24"/>
        </w:rPr>
      </w:pPr>
      <w:r w:rsidRPr="006C204F">
        <w:rPr>
          <w:rFonts w:eastAsia="Times New Roman"/>
          <w:sz w:val="24"/>
        </w:rPr>
        <w:t xml:space="preserve">При разработке прогноза учитывались данные отраслевых органов и структурных подразделений администрации городского округа Красноуфимск, статистические данные Управления Федеральной службы государственной статистики по Свердловской области и Курганской области, данные территориальных исполнительных органов государственной власти Свердловской области, данные организаций и предприятий, осуществляющих хозяйственную деятельность на территории городского округа Красноуфимск и принимающих участие в разработке прогноза, а также данные статистической налоговой отчетности  Управления Федеральной налоговой службы с сайта ИФНС по Свердловской области  </w:t>
      </w:r>
      <w:hyperlink r:id="rId6" w:history="1">
        <w:r w:rsidRPr="006C204F">
          <w:rPr>
            <w:rFonts w:eastAsia="Times New Roman"/>
            <w:color w:val="0000FF" w:themeColor="hyperlink"/>
            <w:sz w:val="24"/>
            <w:u w:val="single"/>
          </w:rPr>
          <w:t>https://www.nalog.gov.ru/rn66/related_activities/statistics_and_analytics/forms/</w:t>
        </w:r>
      </w:hyperlink>
      <w:r w:rsidRPr="006C204F">
        <w:rPr>
          <w:rFonts w:eastAsia="Times New Roman"/>
          <w:sz w:val="24"/>
        </w:rPr>
        <w:t xml:space="preserve">. </w:t>
      </w:r>
    </w:p>
    <w:p w14:paraId="0A7F6EB1" w14:textId="77777777" w:rsidR="006C204F" w:rsidRPr="006C204F" w:rsidRDefault="006C204F" w:rsidP="006C204F">
      <w:pPr>
        <w:widowControl w:val="0"/>
        <w:spacing w:after="0" w:line="240" w:lineRule="auto"/>
        <w:ind w:firstLine="740"/>
        <w:jc w:val="both"/>
        <w:rPr>
          <w:rFonts w:eastAsia="Times New Roman"/>
          <w:sz w:val="24"/>
        </w:rPr>
      </w:pPr>
      <w:r w:rsidRPr="006C204F">
        <w:rPr>
          <w:rFonts w:eastAsia="Times New Roman"/>
          <w:sz w:val="24"/>
        </w:rPr>
        <w:t>Данные для разработки прогноза представили следующие предприятия городского округа Красноуфимск:</w:t>
      </w:r>
    </w:p>
    <w:p w14:paraId="55C64368" w14:textId="77777777" w:rsidR="006C204F" w:rsidRPr="006C204F" w:rsidRDefault="006C204F" w:rsidP="006C204F">
      <w:pPr>
        <w:widowControl w:val="0"/>
        <w:spacing w:after="0" w:line="240" w:lineRule="auto"/>
        <w:ind w:firstLine="740"/>
        <w:jc w:val="both"/>
        <w:rPr>
          <w:rFonts w:eastAsia="Times New Roman"/>
          <w:sz w:val="24"/>
        </w:rPr>
      </w:pPr>
      <w:r w:rsidRPr="006C204F">
        <w:rPr>
          <w:rFonts w:eastAsia="Times New Roman"/>
          <w:sz w:val="24"/>
        </w:rPr>
        <w:t>ООО «Галс»;</w:t>
      </w:r>
    </w:p>
    <w:p w14:paraId="3214D515" w14:textId="77777777" w:rsidR="006C204F" w:rsidRPr="006C204F" w:rsidRDefault="006C204F" w:rsidP="006C204F">
      <w:pPr>
        <w:widowControl w:val="0"/>
        <w:spacing w:after="0" w:line="240" w:lineRule="auto"/>
        <w:ind w:firstLine="740"/>
        <w:jc w:val="both"/>
        <w:rPr>
          <w:rFonts w:eastAsia="Times New Roman"/>
          <w:sz w:val="24"/>
        </w:rPr>
      </w:pPr>
      <w:r w:rsidRPr="006C204F">
        <w:rPr>
          <w:rFonts w:eastAsia="Times New Roman"/>
          <w:sz w:val="24"/>
        </w:rPr>
        <w:t>ГАУП СО «Редакция газеты «Вперед»;</w:t>
      </w:r>
    </w:p>
    <w:p w14:paraId="643F5A79" w14:textId="77777777" w:rsidR="006C204F" w:rsidRPr="006C204F" w:rsidRDefault="006C204F" w:rsidP="006C204F">
      <w:pPr>
        <w:widowControl w:val="0"/>
        <w:spacing w:after="0" w:line="240" w:lineRule="auto"/>
        <w:ind w:firstLine="740"/>
        <w:jc w:val="both"/>
        <w:rPr>
          <w:rFonts w:eastAsia="Times New Roman"/>
          <w:sz w:val="24"/>
        </w:rPr>
      </w:pPr>
      <w:r w:rsidRPr="006C204F">
        <w:rPr>
          <w:rFonts w:eastAsia="Times New Roman"/>
          <w:sz w:val="24"/>
        </w:rPr>
        <w:t>ООО «Красноуфимский завод диетпродуктов»;</w:t>
      </w:r>
    </w:p>
    <w:p w14:paraId="6D7EB79C" w14:textId="77777777" w:rsidR="006C204F" w:rsidRPr="006C204F" w:rsidRDefault="006C204F" w:rsidP="006C204F">
      <w:pPr>
        <w:widowControl w:val="0"/>
        <w:spacing w:after="0" w:line="240" w:lineRule="auto"/>
        <w:ind w:firstLine="740"/>
        <w:jc w:val="both"/>
        <w:rPr>
          <w:rFonts w:eastAsia="Times New Roman"/>
          <w:sz w:val="24"/>
        </w:rPr>
      </w:pPr>
      <w:r w:rsidRPr="006C204F">
        <w:rPr>
          <w:rFonts w:eastAsia="Times New Roman"/>
          <w:sz w:val="24"/>
        </w:rPr>
        <w:t>ООО  «УЭТМ – Монтаж-КОЭЗ – Производство»;</w:t>
      </w:r>
    </w:p>
    <w:p w14:paraId="3156CBD7" w14:textId="77777777" w:rsidR="006C204F" w:rsidRPr="006C204F" w:rsidRDefault="006C204F" w:rsidP="006C204F">
      <w:pPr>
        <w:widowControl w:val="0"/>
        <w:spacing w:after="0" w:line="240" w:lineRule="auto"/>
        <w:ind w:firstLine="740"/>
        <w:jc w:val="both"/>
        <w:rPr>
          <w:rFonts w:eastAsia="Times New Roman"/>
          <w:sz w:val="24"/>
        </w:rPr>
      </w:pPr>
      <w:r w:rsidRPr="006C204F">
        <w:rPr>
          <w:rFonts w:eastAsia="Times New Roman"/>
          <w:sz w:val="24"/>
        </w:rPr>
        <w:t>ООО  «УЭТМ – Монтаж-КОЭЗ – Сервис»;</w:t>
      </w:r>
    </w:p>
    <w:p w14:paraId="69D6CDCC" w14:textId="77777777" w:rsidR="006C204F" w:rsidRPr="006C204F" w:rsidRDefault="006C204F" w:rsidP="006C204F">
      <w:pPr>
        <w:widowControl w:val="0"/>
        <w:spacing w:after="0" w:line="240" w:lineRule="auto"/>
        <w:ind w:firstLine="740"/>
        <w:jc w:val="both"/>
        <w:rPr>
          <w:rFonts w:eastAsia="Times New Roman"/>
          <w:sz w:val="24"/>
        </w:rPr>
      </w:pPr>
      <w:r w:rsidRPr="006C204F">
        <w:rPr>
          <w:rFonts w:eastAsia="Times New Roman"/>
          <w:sz w:val="24"/>
        </w:rPr>
        <w:t>ООО «ПК ТопоГрафф»;</w:t>
      </w:r>
    </w:p>
    <w:p w14:paraId="70A1EB04" w14:textId="77777777" w:rsidR="006C204F" w:rsidRPr="006C204F" w:rsidRDefault="006C204F" w:rsidP="006C204F">
      <w:pPr>
        <w:widowControl w:val="0"/>
        <w:spacing w:after="0" w:line="240" w:lineRule="auto"/>
        <w:ind w:firstLine="740"/>
        <w:jc w:val="both"/>
        <w:rPr>
          <w:rFonts w:eastAsia="Times New Roman"/>
          <w:sz w:val="24"/>
        </w:rPr>
      </w:pPr>
      <w:r w:rsidRPr="006C204F">
        <w:rPr>
          <w:rFonts w:eastAsia="Times New Roman"/>
          <w:sz w:val="24"/>
        </w:rPr>
        <w:t>ООО «Пудлинговский щебеночный завод»;</w:t>
      </w:r>
    </w:p>
    <w:p w14:paraId="0EC1E57A" w14:textId="77777777" w:rsidR="006C204F" w:rsidRPr="006C204F" w:rsidRDefault="006C204F" w:rsidP="006C204F">
      <w:pPr>
        <w:widowControl w:val="0"/>
        <w:spacing w:after="0" w:line="240" w:lineRule="auto"/>
        <w:ind w:firstLine="740"/>
        <w:jc w:val="both"/>
        <w:rPr>
          <w:rFonts w:eastAsia="Times New Roman"/>
          <w:sz w:val="24"/>
        </w:rPr>
      </w:pPr>
      <w:r w:rsidRPr="006C204F">
        <w:rPr>
          <w:rFonts w:eastAsia="Times New Roman"/>
          <w:sz w:val="24"/>
        </w:rPr>
        <w:t>МУП «Горкомхоз МО «г.Красноуфимск».</w:t>
      </w:r>
    </w:p>
    <w:p w14:paraId="3F8D37E3" w14:textId="77777777" w:rsidR="006C204F" w:rsidRPr="006C204F" w:rsidRDefault="006C204F" w:rsidP="006C204F">
      <w:pPr>
        <w:widowControl w:val="0"/>
        <w:spacing w:after="0" w:line="240" w:lineRule="auto"/>
        <w:ind w:firstLine="940"/>
        <w:jc w:val="center"/>
        <w:outlineLvl w:val="0"/>
        <w:rPr>
          <w:rFonts w:eastAsia="Times New Roman"/>
          <w:b/>
          <w:bCs/>
          <w:sz w:val="24"/>
        </w:rPr>
      </w:pPr>
      <w:bookmarkStart w:id="0" w:name="bookmark1"/>
      <w:r w:rsidRPr="006C204F">
        <w:rPr>
          <w:rFonts w:eastAsia="Times New Roman"/>
          <w:b/>
          <w:bCs/>
          <w:sz w:val="24"/>
        </w:rPr>
        <w:t xml:space="preserve">Основные тенденции социально - экономического развития городского округа Красноуфимск в 2022 году </w:t>
      </w:r>
      <w:bookmarkEnd w:id="0"/>
    </w:p>
    <w:p w14:paraId="27A5CCA5" w14:textId="77777777" w:rsidR="006C204F" w:rsidRPr="006C204F" w:rsidRDefault="006C204F" w:rsidP="006C204F">
      <w:pPr>
        <w:widowControl w:val="0"/>
        <w:spacing w:after="0" w:line="240" w:lineRule="auto"/>
        <w:ind w:firstLine="940"/>
        <w:jc w:val="center"/>
        <w:outlineLvl w:val="0"/>
        <w:rPr>
          <w:rFonts w:eastAsia="Times New Roman"/>
          <w:b/>
          <w:bCs/>
          <w:sz w:val="24"/>
        </w:rPr>
      </w:pPr>
    </w:p>
    <w:p w14:paraId="1EA88CDE" w14:textId="77777777" w:rsidR="006C204F" w:rsidRPr="006C204F" w:rsidRDefault="006C204F" w:rsidP="006C204F">
      <w:pPr>
        <w:widowControl w:val="0"/>
        <w:spacing w:after="0" w:line="240" w:lineRule="auto"/>
        <w:ind w:firstLine="740"/>
        <w:jc w:val="both"/>
        <w:rPr>
          <w:rFonts w:eastAsia="Times New Roman"/>
          <w:color w:val="000000" w:themeColor="text1"/>
          <w:sz w:val="24"/>
        </w:rPr>
      </w:pPr>
      <w:bookmarkStart w:id="1" w:name="_Hlk141105399"/>
      <w:r w:rsidRPr="006C204F">
        <w:rPr>
          <w:rFonts w:eastAsia="Times New Roman"/>
          <w:color w:val="000000" w:themeColor="text1"/>
          <w:sz w:val="24"/>
        </w:rPr>
        <w:t>Численность постоянного населения городского округа Красноуфимск на 1 января 2023 года, с учетом итогов Всероссийской переписи населения 2020 года, составила 37 806 человек, что больше на 93 человека или 100,2% по сравнению с прошлым годом. (37 654 человека).</w:t>
      </w:r>
      <w:r w:rsidRPr="006C204F">
        <w:rPr>
          <w:rFonts w:eastAsia="Times New Roman"/>
          <w:color w:val="FF0000"/>
          <w:sz w:val="24"/>
        </w:rPr>
        <w:t xml:space="preserve"> </w:t>
      </w:r>
      <w:r w:rsidRPr="006C204F">
        <w:rPr>
          <w:rFonts w:eastAsia="Times New Roman"/>
          <w:color w:val="000000" w:themeColor="text1"/>
          <w:sz w:val="24"/>
        </w:rPr>
        <w:t>Число умерших за 2022 год превысило число родившихся на 50,9%, естественная убыль населения составила - 178 человек.</w:t>
      </w:r>
    </w:p>
    <w:bookmarkEnd w:id="1"/>
    <w:p w14:paraId="4330D998" w14:textId="77777777" w:rsidR="006C204F" w:rsidRPr="006C204F" w:rsidRDefault="006C204F" w:rsidP="006C204F">
      <w:pPr>
        <w:widowControl w:val="0"/>
        <w:spacing w:after="0" w:line="240" w:lineRule="auto"/>
        <w:ind w:firstLine="740"/>
        <w:jc w:val="both"/>
        <w:rPr>
          <w:rFonts w:eastAsia="Times New Roman"/>
          <w:color w:val="000000" w:themeColor="text1"/>
          <w:sz w:val="24"/>
        </w:rPr>
      </w:pPr>
      <w:r w:rsidRPr="006C204F">
        <w:rPr>
          <w:rFonts w:eastAsia="Times New Roman"/>
          <w:color w:val="000000" w:themeColor="text1"/>
          <w:sz w:val="24"/>
        </w:rPr>
        <w:t>Миграционная прибыль населения составила 275 человек.</w:t>
      </w:r>
    </w:p>
    <w:p w14:paraId="441877DB" w14:textId="77777777" w:rsidR="006C204F" w:rsidRPr="006C204F" w:rsidRDefault="006C204F" w:rsidP="006C204F">
      <w:pPr>
        <w:widowControl w:val="0"/>
        <w:spacing w:after="0" w:line="240" w:lineRule="auto"/>
        <w:ind w:firstLine="740"/>
        <w:jc w:val="both"/>
        <w:rPr>
          <w:rFonts w:eastAsia="Times New Roman"/>
          <w:color w:val="000000" w:themeColor="text1"/>
          <w:sz w:val="24"/>
        </w:rPr>
      </w:pPr>
      <w:r w:rsidRPr="006C204F">
        <w:rPr>
          <w:rFonts w:eastAsia="Times New Roman"/>
          <w:color w:val="000000" w:themeColor="text1"/>
          <w:sz w:val="24"/>
        </w:rPr>
        <w:t>Среднемесячная заработная плата работников организаций округа в расчете на одного работника за 2022 год по сравнению с аналогичным периодом прошлого года выросла на 14,3% и составила 46 728,5 рублей (за 2021 год - 40 872,6 рублей).</w:t>
      </w:r>
    </w:p>
    <w:p w14:paraId="79BAEC04" w14:textId="77777777" w:rsidR="006C204F" w:rsidRPr="006C204F" w:rsidRDefault="006C204F" w:rsidP="006C204F">
      <w:pPr>
        <w:widowControl w:val="0"/>
        <w:spacing w:after="0" w:line="240" w:lineRule="auto"/>
        <w:ind w:firstLine="740"/>
        <w:jc w:val="both"/>
        <w:rPr>
          <w:rFonts w:eastAsia="Times New Roman"/>
          <w:color w:val="000000" w:themeColor="text1"/>
          <w:sz w:val="24"/>
        </w:rPr>
      </w:pPr>
      <w:r w:rsidRPr="006C204F">
        <w:rPr>
          <w:rFonts w:eastAsia="Times New Roman"/>
          <w:color w:val="000000" w:themeColor="text1"/>
          <w:sz w:val="24"/>
        </w:rPr>
        <w:lastRenderedPageBreak/>
        <w:t>По состоянию на 1 января 2023 года просроченной задолженности по выплате заработной платы нет.</w:t>
      </w:r>
    </w:p>
    <w:p w14:paraId="12FD3F08" w14:textId="77777777" w:rsidR="006C204F" w:rsidRPr="006C204F" w:rsidRDefault="006C204F" w:rsidP="006C204F">
      <w:pPr>
        <w:widowControl w:val="0"/>
        <w:spacing w:after="0" w:line="240" w:lineRule="auto"/>
        <w:ind w:firstLine="740"/>
        <w:jc w:val="both"/>
        <w:rPr>
          <w:rFonts w:eastAsia="Times New Roman"/>
          <w:color w:val="000000" w:themeColor="text1"/>
          <w:sz w:val="24"/>
        </w:rPr>
      </w:pPr>
      <w:r w:rsidRPr="006C204F">
        <w:rPr>
          <w:rFonts w:eastAsia="Times New Roman"/>
          <w:color w:val="000000" w:themeColor="text1"/>
          <w:sz w:val="24"/>
        </w:rPr>
        <w:t>В 2022 году оборот организаций по всем видам экономической деятельности составил 9 545,5,0 млн. рублей, что составляет 115,2% к уровню прошлого года.</w:t>
      </w:r>
    </w:p>
    <w:p w14:paraId="1867C6D6" w14:textId="77777777" w:rsidR="006C204F" w:rsidRPr="006C204F" w:rsidRDefault="006C204F" w:rsidP="006C204F">
      <w:pPr>
        <w:widowControl w:val="0"/>
        <w:spacing w:after="0" w:line="240" w:lineRule="auto"/>
        <w:ind w:firstLine="740"/>
        <w:jc w:val="both"/>
        <w:rPr>
          <w:rFonts w:eastAsia="Times New Roman"/>
          <w:color w:val="000000" w:themeColor="text1"/>
          <w:sz w:val="24"/>
        </w:rPr>
      </w:pPr>
      <w:r w:rsidRPr="006C204F">
        <w:rPr>
          <w:rFonts w:eastAsia="Times New Roman"/>
          <w:color w:val="000000" w:themeColor="text1"/>
          <w:sz w:val="24"/>
        </w:rPr>
        <w:t>Объем отгруженных товаров собственного производства, выполненных работ и услуг собственными силами за 2022 год составил 4 699,5 млн. рублей или 118,6 % к уровню 2021 года, из них:</w:t>
      </w:r>
    </w:p>
    <w:p w14:paraId="6043CAAB" w14:textId="77777777" w:rsidR="006C204F" w:rsidRPr="006C204F" w:rsidRDefault="006C204F" w:rsidP="006C204F">
      <w:pPr>
        <w:widowControl w:val="0"/>
        <w:spacing w:after="0" w:line="240" w:lineRule="auto"/>
        <w:ind w:firstLine="740"/>
        <w:jc w:val="both"/>
        <w:rPr>
          <w:rFonts w:eastAsia="Times New Roman"/>
          <w:color w:val="000000" w:themeColor="text1"/>
          <w:sz w:val="24"/>
        </w:rPr>
      </w:pPr>
      <w:r w:rsidRPr="006C204F">
        <w:rPr>
          <w:rFonts w:eastAsia="Times New Roman"/>
          <w:color w:val="000000" w:themeColor="text1"/>
          <w:sz w:val="24"/>
        </w:rPr>
        <w:t>- обрабатывающие производства – в 6,6 раза;</w:t>
      </w:r>
    </w:p>
    <w:p w14:paraId="23C2F48A" w14:textId="77777777" w:rsidR="006C204F" w:rsidRPr="006C204F" w:rsidRDefault="006C204F" w:rsidP="006C204F">
      <w:pPr>
        <w:widowControl w:val="0"/>
        <w:numPr>
          <w:ilvl w:val="0"/>
          <w:numId w:val="1"/>
        </w:numPr>
        <w:tabs>
          <w:tab w:val="left" w:pos="913"/>
        </w:tabs>
        <w:spacing w:after="0" w:line="240" w:lineRule="auto"/>
        <w:ind w:firstLine="740"/>
        <w:jc w:val="both"/>
        <w:rPr>
          <w:rFonts w:eastAsia="Times New Roman"/>
          <w:color w:val="000000" w:themeColor="text1"/>
          <w:sz w:val="24"/>
        </w:rPr>
      </w:pPr>
      <w:r w:rsidRPr="006C204F">
        <w:rPr>
          <w:rFonts w:eastAsia="Times New Roman"/>
          <w:color w:val="000000" w:themeColor="text1"/>
          <w:sz w:val="24"/>
        </w:rPr>
        <w:t>обеспечение электрической энергией, газом и паром; кондиционирование воздуха темп роста -110,2%;</w:t>
      </w:r>
    </w:p>
    <w:p w14:paraId="092C13A0" w14:textId="77777777" w:rsidR="006C204F" w:rsidRPr="006C204F" w:rsidRDefault="006C204F" w:rsidP="006C204F">
      <w:pPr>
        <w:widowControl w:val="0"/>
        <w:numPr>
          <w:ilvl w:val="0"/>
          <w:numId w:val="1"/>
        </w:numPr>
        <w:tabs>
          <w:tab w:val="left" w:pos="918"/>
        </w:tabs>
        <w:spacing w:after="0" w:line="240" w:lineRule="auto"/>
        <w:ind w:firstLine="740"/>
        <w:jc w:val="both"/>
        <w:rPr>
          <w:rFonts w:eastAsia="Times New Roman"/>
          <w:color w:val="000000" w:themeColor="text1"/>
          <w:sz w:val="24"/>
        </w:rPr>
      </w:pPr>
      <w:r w:rsidRPr="006C204F">
        <w:rPr>
          <w:rFonts w:eastAsia="Times New Roman"/>
          <w:color w:val="000000" w:themeColor="text1"/>
          <w:sz w:val="24"/>
        </w:rPr>
        <w:t>водоснабжение, водоотведение, организация сбора и утилизации отходов, деятельность по ликвидации загрязнений – 107,4%.</w:t>
      </w:r>
    </w:p>
    <w:p w14:paraId="7AF98B28" w14:textId="77777777" w:rsidR="006C204F" w:rsidRPr="006C204F" w:rsidRDefault="006C204F" w:rsidP="006C204F">
      <w:pPr>
        <w:widowControl w:val="0"/>
        <w:spacing w:after="0" w:line="240" w:lineRule="auto"/>
        <w:ind w:firstLine="740"/>
        <w:jc w:val="both"/>
        <w:rPr>
          <w:rFonts w:eastAsia="Times New Roman"/>
          <w:color w:val="000000" w:themeColor="text1"/>
          <w:sz w:val="24"/>
        </w:rPr>
      </w:pPr>
      <w:r w:rsidRPr="006C204F">
        <w:rPr>
          <w:rFonts w:eastAsia="Times New Roman"/>
          <w:color w:val="000000" w:themeColor="text1"/>
          <w:sz w:val="24"/>
        </w:rPr>
        <w:t>В сфере сельского хозяйства на территории городского округа осуществляют деятельность четыре предприятия: два в отрасли животноводства и два в отрасли растениеводства (выращивание зерновых и производство картофеля).</w:t>
      </w:r>
    </w:p>
    <w:p w14:paraId="525C79E9" w14:textId="77777777" w:rsidR="006C204F" w:rsidRPr="006C204F" w:rsidRDefault="006C204F" w:rsidP="006C204F">
      <w:pPr>
        <w:widowControl w:val="0"/>
        <w:tabs>
          <w:tab w:val="left" w:pos="2598"/>
        </w:tabs>
        <w:spacing w:after="0" w:line="240" w:lineRule="auto"/>
        <w:ind w:firstLine="740"/>
        <w:jc w:val="both"/>
        <w:rPr>
          <w:rFonts w:eastAsia="Times New Roman"/>
          <w:color w:val="000000" w:themeColor="text1"/>
          <w:sz w:val="24"/>
        </w:rPr>
      </w:pPr>
      <w:r w:rsidRPr="006C204F">
        <w:rPr>
          <w:rFonts w:eastAsia="Times New Roman"/>
          <w:color w:val="000000" w:themeColor="text1"/>
          <w:sz w:val="24"/>
        </w:rPr>
        <w:t>Выручка сельскохозяйственных предприятий за 2022 год снизилась на 11,8% по отношению к 2021 году и составила 196,4 млн. рублей. Поголовье КРС сократилось на 14 голов и составило 834 головы или  98,3% по сравнению с прошлым годом (2021 - 848 гол.), а поголовье коров увеличилось на 1 голову (2022 - 423 гол., 2021 - 422 гол.),</w:t>
      </w:r>
      <w:r w:rsidRPr="006C204F">
        <w:rPr>
          <w:rFonts w:eastAsia="Times New Roman"/>
          <w:color w:val="FF0000"/>
          <w:sz w:val="24"/>
        </w:rPr>
        <w:t xml:space="preserve"> </w:t>
      </w:r>
      <w:r w:rsidRPr="006C204F">
        <w:rPr>
          <w:rFonts w:eastAsia="Times New Roman"/>
          <w:color w:val="000000" w:themeColor="text1"/>
          <w:sz w:val="24"/>
        </w:rPr>
        <w:t>производство молока снизилось на 42,3 тн или  97,9% к прошлому году (2022  – 1940,2 тн, 2021 – 1982,5 тн),</w:t>
      </w:r>
      <w:r w:rsidRPr="006C204F">
        <w:rPr>
          <w:rFonts w:eastAsia="Times New Roman"/>
          <w:color w:val="FF0000"/>
          <w:sz w:val="24"/>
        </w:rPr>
        <w:t xml:space="preserve"> </w:t>
      </w:r>
      <w:r w:rsidRPr="006C204F">
        <w:rPr>
          <w:rFonts w:eastAsia="Times New Roman"/>
          <w:color w:val="000000" w:themeColor="text1"/>
          <w:sz w:val="24"/>
        </w:rPr>
        <w:t xml:space="preserve">также сократилось на 7,7 тн производство мяса и составило 96,3 тн (2021 г. – 104,0 тн). </w:t>
      </w:r>
    </w:p>
    <w:p w14:paraId="40BDCD91" w14:textId="77777777" w:rsidR="006C204F" w:rsidRPr="006C204F" w:rsidRDefault="006C204F" w:rsidP="006C204F">
      <w:pPr>
        <w:widowControl w:val="0"/>
        <w:tabs>
          <w:tab w:val="left" w:pos="2598"/>
        </w:tabs>
        <w:spacing w:after="0" w:line="240" w:lineRule="auto"/>
        <w:ind w:firstLine="740"/>
        <w:jc w:val="both"/>
        <w:rPr>
          <w:rFonts w:eastAsia="Times New Roman"/>
          <w:color w:val="000000" w:themeColor="text1"/>
          <w:sz w:val="24"/>
        </w:rPr>
      </w:pPr>
      <w:r w:rsidRPr="006C204F">
        <w:rPr>
          <w:rFonts w:eastAsia="Times New Roman"/>
          <w:color w:val="000000" w:themeColor="text1"/>
          <w:sz w:val="24"/>
        </w:rPr>
        <w:t>Посевные площади под зерновыми культурами по сравнению с 2021 годом увеличились на 233 га и составили 375 га, урожайность зерновых – 21,1 ц/га или 102,4% по сравнению с показателями прошлого года (2021 – 20,6 ц/га).</w:t>
      </w:r>
    </w:p>
    <w:p w14:paraId="4C83F90F" w14:textId="77777777" w:rsidR="006C204F" w:rsidRPr="006C204F" w:rsidRDefault="006C204F" w:rsidP="006C204F">
      <w:pPr>
        <w:widowControl w:val="0"/>
        <w:tabs>
          <w:tab w:val="left" w:pos="2598"/>
        </w:tabs>
        <w:spacing w:after="0" w:line="240" w:lineRule="auto"/>
        <w:ind w:firstLine="740"/>
        <w:jc w:val="both"/>
        <w:rPr>
          <w:rFonts w:eastAsia="Times New Roman"/>
          <w:color w:val="000000" w:themeColor="text1"/>
          <w:sz w:val="24"/>
        </w:rPr>
      </w:pPr>
      <w:r w:rsidRPr="006C204F">
        <w:rPr>
          <w:rFonts w:eastAsia="Times New Roman"/>
          <w:color w:val="000000" w:themeColor="text1"/>
          <w:sz w:val="24"/>
        </w:rPr>
        <w:t xml:space="preserve">В 2022 году картофель посадило только одно предприятие – ООО «Русское поле», в связи с чем площадь, засаженная картофелем, снизилась на 40 га и составила 250 га (2021 – 290 га). Валовой сбор картофеля составил 6835 тн или 79,9% по сравнению с прошлым годом (2021 - 8558 тн).  Урожайность картофеля составила 273,4 ц/га (2021 - 295,1 ц/га). </w:t>
      </w:r>
    </w:p>
    <w:p w14:paraId="7DF695ED" w14:textId="77777777" w:rsidR="006C204F" w:rsidRPr="006C204F" w:rsidRDefault="006C204F" w:rsidP="006C204F">
      <w:pPr>
        <w:spacing w:after="0" w:line="240" w:lineRule="auto"/>
        <w:ind w:firstLine="709"/>
        <w:jc w:val="both"/>
        <w:rPr>
          <w:color w:val="FF0000"/>
          <w:sz w:val="24"/>
        </w:rPr>
      </w:pPr>
      <w:r w:rsidRPr="006C204F">
        <w:rPr>
          <w:color w:val="000000" w:themeColor="text1"/>
          <w:sz w:val="24"/>
        </w:rPr>
        <w:t xml:space="preserve">В </w:t>
      </w:r>
      <w:r w:rsidRPr="006C204F">
        <w:rPr>
          <w:rFonts w:eastAsia="Calibri"/>
          <w:color w:val="000000" w:themeColor="text1"/>
          <w:sz w:val="24"/>
        </w:rPr>
        <w:t>2022 год</w:t>
      </w:r>
      <w:r w:rsidRPr="006C204F">
        <w:rPr>
          <w:color w:val="000000" w:themeColor="text1"/>
          <w:sz w:val="24"/>
        </w:rPr>
        <w:t>у</w:t>
      </w:r>
      <w:r w:rsidRPr="006C204F">
        <w:rPr>
          <w:rFonts w:eastAsia="Calibri"/>
          <w:color w:val="000000" w:themeColor="text1"/>
          <w:sz w:val="24"/>
        </w:rPr>
        <w:t xml:space="preserve"> </w:t>
      </w:r>
      <w:r w:rsidRPr="006C204F">
        <w:rPr>
          <w:color w:val="000000" w:themeColor="text1"/>
          <w:sz w:val="24"/>
        </w:rPr>
        <w:t>только</w:t>
      </w:r>
      <w:r w:rsidRPr="006C204F">
        <w:rPr>
          <w:color w:val="000000"/>
          <w:sz w:val="24"/>
        </w:rPr>
        <w:t xml:space="preserve"> одно предприятие из четырех сработало с убытком (ООО «Семухино»).</w:t>
      </w:r>
      <w:r w:rsidRPr="006C204F">
        <w:rPr>
          <w:rFonts w:eastAsia="Calibri"/>
          <w:color w:val="FF0000"/>
          <w:sz w:val="24"/>
        </w:rPr>
        <w:t xml:space="preserve">  </w:t>
      </w:r>
    </w:p>
    <w:p w14:paraId="77E2B15C" w14:textId="77777777" w:rsidR="006C204F" w:rsidRPr="006C204F" w:rsidRDefault="006C204F" w:rsidP="006C204F">
      <w:pPr>
        <w:spacing w:after="0" w:line="240" w:lineRule="auto"/>
        <w:ind w:firstLine="709"/>
        <w:jc w:val="both"/>
        <w:rPr>
          <w:color w:val="000000" w:themeColor="text1"/>
          <w:sz w:val="24"/>
        </w:rPr>
      </w:pPr>
      <w:r w:rsidRPr="006C204F">
        <w:rPr>
          <w:color w:val="000000" w:themeColor="text1"/>
          <w:sz w:val="24"/>
        </w:rPr>
        <w:t>За 2022 год в городском округе введено в эксплуатацию 11 773 кв. м жилья или 119,6% к 2021 году.</w:t>
      </w:r>
    </w:p>
    <w:p w14:paraId="4EBB17D3" w14:textId="77777777" w:rsidR="006C204F" w:rsidRPr="006C204F" w:rsidRDefault="006C204F" w:rsidP="006C204F">
      <w:pPr>
        <w:widowControl w:val="0"/>
        <w:spacing w:after="0" w:line="240" w:lineRule="auto"/>
        <w:ind w:firstLine="740"/>
        <w:jc w:val="both"/>
        <w:rPr>
          <w:rFonts w:eastAsia="Times New Roman"/>
          <w:color w:val="000000" w:themeColor="text1"/>
          <w:sz w:val="24"/>
        </w:rPr>
      </w:pPr>
      <w:r w:rsidRPr="006C204F">
        <w:rPr>
          <w:rFonts w:eastAsia="Times New Roman"/>
          <w:color w:val="000000" w:themeColor="text1"/>
          <w:sz w:val="24"/>
        </w:rPr>
        <w:t>Оборот розничной торговли в 2022 году составил 5613,7 млн. рублей, что на 8,4% больше, чем в 2021 году. Оборот общественного питания увеличился на 17,8% по сравнению с прошлым годом и составил 140,4 млн. рублей.</w:t>
      </w:r>
    </w:p>
    <w:p w14:paraId="7A8DC7CD" w14:textId="77777777" w:rsidR="006C204F" w:rsidRPr="006C204F" w:rsidRDefault="006C204F" w:rsidP="006C204F">
      <w:pPr>
        <w:widowControl w:val="0"/>
        <w:spacing w:after="0" w:line="240" w:lineRule="auto"/>
        <w:ind w:firstLine="740"/>
        <w:jc w:val="both"/>
        <w:rPr>
          <w:rFonts w:eastAsia="Times New Roman"/>
          <w:color w:val="000000" w:themeColor="text1"/>
          <w:sz w:val="24"/>
        </w:rPr>
      </w:pPr>
      <w:r w:rsidRPr="006C204F">
        <w:rPr>
          <w:rFonts w:eastAsia="Times New Roman"/>
          <w:color w:val="000000" w:themeColor="text1"/>
          <w:sz w:val="24"/>
        </w:rPr>
        <w:t>Объем инвестиций в основной капитал в 2022 году снизился на 6,1% и составил 569,0 млн. рублей. Из года в год объем инвестиций в городском округе Красноуфимск остается низким в связи с тем, что предприятия железнодорожного транспорта, которые входят в структуру подразделений Ижевского отделения Горьковской железной дороги ОАО «РЖД» отчетность представляют в головные предприятия, которые расположены за пределами Свердловской области и отчитываются по месту нахождения.</w:t>
      </w:r>
    </w:p>
    <w:p w14:paraId="2C36EE9F" w14:textId="77777777" w:rsidR="006C204F" w:rsidRPr="006C204F" w:rsidRDefault="006C204F" w:rsidP="006C204F">
      <w:pPr>
        <w:widowControl w:val="0"/>
        <w:spacing w:after="0" w:line="240" w:lineRule="auto"/>
        <w:ind w:firstLine="740"/>
        <w:jc w:val="both"/>
        <w:rPr>
          <w:rFonts w:eastAsia="Times New Roman"/>
          <w:color w:val="000000" w:themeColor="text1"/>
          <w:sz w:val="24"/>
        </w:rPr>
      </w:pPr>
      <w:r w:rsidRPr="006C204F">
        <w:rPr>
          <w:rFonts w:eastAsia="Times New Roman"/>
          <w:color w:val="000000" w:themeColor="text1"/>
          <w:sz w:val="24"/>
        </w:rPr>
        <w:t>Ситуация на рынке труда в 2022 году имела положительную динамику. Уровень безработицы по сравнению с прошлым годом снизился и составил 0,59% на 01.01.2023 (на 01.01.2022 – 0,95%), что ниже уровня среднеобластного показателя (0,78%). В течение 2022 года в Красноуфимский центр занятости обратилось 1073 человека, статус безработного получили 378 человек. На конец 2022 года численность безработных, официально зарегистрированных в службе занятости, составила 112 человек. что в 1,6 раза меньше, чем на начало года. По состоянию на 1 января 2023 года  предприятий работающих в режиме неполного рабочего времени нет. За 2022 год 20 работодателей предоставили сведения на высвобождение 103 работников, из них проведена реорганизация в одном учреждении (Красноуфимское управление агропромышленного комплекса) и 13 человек из 16 человек были обратно трудоустроены в новое учреждение.</w:t>
      </w:r>
    </w:p>
    <w:p w14:paraId="526D1A02" w14:textId="77777777" w:rsidR="006C204F" w:rsidRPr="006C204F" w:rsidRDefault="006C204F" w:rsidP="006C204F">
      <w:pPr>
        <w:widowControl w:val="0"/>
        <w:spacing w:after="0" w:line="240" w:lineRule="auto"/>
        <w:ind w:firstLine="740"/>
        <w:jc w:val="both"/>
        <w:rPr>
          <w:rFonts w:eastAsia="Times New Roman"/>
          <w:color w:val="000000" w:themeColor="text1"/>
          <w:sz w:val="24"/>
        </w:rPr>
      </w:pPr>
      <w:r w:rsidRPr="006C204F">
        <w:rPr>
          <w:rFonts w:eastAsia="Times New Roman"/>
          <w:color w:val="000000" w:themeColor="text1"/>
          <w:sz w:val="24"/>
        </w:rPr>
        <w:lastRenderedPageBreak/>
        <w:t>По итогам 2022 года на предприятиях и организациях городского округа Красноуфимск создано 17 новых рабочих мест.</w:t>
      </w:r>
    </w:p>
    <w:p w14:paraId="3E8BAD2C" w14:textId="77777777" w:rsidR="006C204F" w:rsidRPr="006C204F" w:rsidRDefault="006C204F" w:rsidP="006C204F">
      <w:pPr>
        <w:widowControl w:val="0"/>
        <w:spacing w:after="0" w:line="240" w:lineRule="auto"/>
        <w:ind w:firstLine="560"/>
        <w:jc w:val="both"/>
        <w:rPr>
          <w:rFonts w:eastAsia="Times New Roman"/>
          <w:color w:val="FF0000"/>
          <w:sz w:val="24"/>
        </w:rPr>
      </w:pPr>
    </w:p>
    <w:p w14:paraId="0F7F40C9" w14:textId="77777777" w:rsidR="006C204F" w:rsidRPr="006C204F" w:rsidRDefault="006C204F" w:rsidP="006C204F">
      <w:pPr>
        <w:widowControl w:val="0"/>
        <w:tabs>
          <w:tab w:val="left" w:pos="4826"/>
        </w:tabs>
        <w:spacing w:after="0" w:line="240" w:lineRule="auto"/>
        <w:jc w:val="center"/>
        <w:outlineLvl w:val="0"/>
        <w:rPr>
          <w:rFonts w:eastAsia="Times New Roman"/>
          <w:b/>
          <w:bCs/>
          <w:sz w:val="24"/>
        </w:rPr>
      </w:pPr>
      <w:bookmarkStart w:id="2" w:name="bookmark3"/>
      <w:r w:rsidRPr="006C204F">
        <w:rPr>
          <w:rFonts w:eastAsia="Times New Roman"/>
          <w:b/>
          <w:bCs/>
          <w:sz w:val="24"/>
          <w:lang w:val="en-US"/>
        </w:rPr>
        <w:t>I</w:t>
      </w:r>
      <w:r w:rsidRPr="006C204F">
        <w:rPr>
          <w:rFonts w:eastAsia="Times New Roman"/>
          <w:b/>
          <w:bCs/>
          <w:sz w:val="24"/>
        </w:rPr>
        <w:t>.Финансы</w:t>
      </w:r>
      <w:bookmarkEnd w:id="2"/>
    </w:p>
    <w:p w14:paraId="1FE523A8" w14:textId="77777777" w:rsidR="006C204F" w:rsidRPr="006C204F" w:rsidRDefault="006C204F" w:rsidP="006C204F">
      <w:pPr>
        <w:widowControl w:val="0"/>
        <w:spacing w:after="0" w:line="240" w:lineRule="auto"/>
        <w:ind w:firstLine="740"/>
        <w:jc w:val="both"/>
        <w:rPr>
          <w:rFonts w:eastAsia="Times New Roman"/>
          <w:sz w:val="24"/>
        </w:rPr>
      </w:pPr>
      <w:r w:rsidRPr="006C204F">
        <w:rPr>
          <w:rFonts w:eastAsia="Times New Roman"/>
          <w:sz w:val="24"/>
        </w:rPr>
        <w:t>Прогноз сальдированного финансового результата рассчитан на основании фактически сформированного объема доходов и поступлений от производственно-хозяйственной деятельности функционирующих на территории городского округа Красноуфимск хозяйствующих субъектов, а также ожидаемых показателей и прогнозных оценок развития отраслей материального производства и социальной сферы на период 2024 - 2026 годов.</w:t>
      </w:r>
    </w:p>
    <w:p w14:paraId="3495A632" w14:textId="77777777" w:rsidR="006C204F" w:rsidRPr="006C204F" w:rsidRDefault="006C204F" w:rsidP="006C204F">
      <w:pPr>
        <w:widowControl w:val="0"/>
        <w:spacing w:after="0" w:line="240" w:lineRule="auto"/>
        <w:ind w:firstLine="740"/>
        <w:jc w:val="both"/>
        <w:rPr>
          <w:rFonts w:eastAsia="Times New Roman"/>
          <w:sz w:val="24"/>
        </w:rPr>
      </w:pPr>
      <w:r w:rsidRPr="006C204F">
        <w:rPr>
          <w:rFonts w:eastAsia="Times New Roman"/>
          <w:sz w:val="24"/>
        </w:rPr>
        <w:t>Основными налоговыми доходными источниками в прогнозируемом периоде, как и в предыдущие годы, будет являться налог на доходы физических лиц, а также неналоговые поступления.</w:t>
      </w:r>
    </w:p>
    <w:p w14:paraId="6C158E8C" w14:textId="77777777" w:rsidR="006C204F" w:rsidRPr="006C204F" w:rsidRDefault="006C204F" w:rsidP="006C204F">
      <w:pPr>
        <w:widowControl w:val="0"/>
        <w:spacing w:after="0" w:line="240" w:lineRule="auto"/>
        <w:ind w:firstLine="740"/>
        <w:jc w:val="both"/>
        <w:rPr>
          <w:rFonts w:eastAsia="Times New Roman"/>
          <w:sz w:val="24"/>
        </w:rPr>
      </w:pPr>
      <w:r w:rsidRPr="006C204F">
        <w:rPr>
          <w:rFonts w:eastAsia="Times New Roman"/>
          <w:sz w:val="24"/>
        </w:rPr>
        <w:t>Изменений ставок по земельному налогу в прогнозируемом периоде не планируется. Рост  поступлений от земельного налога в прогнозируемом периоде ожидается за счет увеличения  земельных участков, поставленных на кадастровый учет и, по которым зарегистрировано право собственности.</w:t>
      </w:r>
    </w:p>
    <w:p w14:paraId="120A8E84" w14:textId="77777777" w:rsidR="006C204F" w:rsidRPr="006C204F" w:rsidRDefault="006C204F" w:rsidP="006C204F">
      <w:pPr>
        <w:widowControl w:val="0"/>
        <w:spacing w:after="0" w:line="240" w:lineRule="auto"/>
        <w:ind w:firstLine="740"/>
        <w:jc w:val="both"/>
        <w:rPr>
          <w:rFonts w:eastAsia="Times New Roman"/>
          <w:sz w:val="24"/>
        </w:rPr>
      </w:pPr>
      <w:r w:rsidRPr="006C204F">
        <w:rPr>
          <w:rFonts w:eastAsia="Times New Roman"/>
          <w:sz w:val="24"/>
        </w:rPr>
        <w:t xml:space="preserve">В связи с переходом с 2020 года на определение налоговой базы объектов недвижимости физических лиц исходя из кадастровой стоимости объектов налогообложения в прогнозируемом периоде  ожидается рост поступлений от налога на имущества физических лиц  с учетом применения пункта 8 статьи 408 Налогового кодекса Российской Федерации.  Изменений ставок по налогу на имущество физических лиц в прогнозируемом периоде не планируется. </w:t>
      </w:r>
    </w:p>
    <w:p w14:paraId="3A0A28F5" w14:textId="77777777" w:rsidR="006C204F" w:rsidRPr="006C204F" w:rsidRDefault="006C204F" w:rsidP="006C204F">
      <w:pPr>
        <w:widowControl w:val="0"/>
        <w:spacing w:after="0" w:line="240" w:lineRule="auto"/>
        <w:ind w:firstLine="740"/>
        <w:jc w:val="both"/>
        <w:rPr>
          <w:rFonts w:eastAsia="Times New Roman"/>
          <w:color w:val="FF0000"/>
          <w:sz w:val="24"/>
        </w:rPr>
      </w:pPr>
    </w:p>
    <w:p w14:paraId="32D21207" w14:textId="77777777" w:rsidR="006C204F" w:rsidRPr="006C204F" w:rsidRDefault="006C204F" w:rsidP="006C204F">
      <w:pPr>
        <w:widowControl w:val="0"/>
        <w:tabs>
          <w:tab w:val="left" w:pos="3505"/>
        </w:tabs>
        <w:spacing w:after="0" w:line="240" w:lineRule="auto"/>
        <w:jc w:val="center"/>
        <w:outlineLvl w:val="0"/>
        <w:rPr>
          <w:rFonts w:eastAsia="Times New Roman"/>
          <w:b/>
          <w:bCs/>
          <w:color w:val="000000" w:themeColor="text1"/>
          <w:sz w:val="24"/>
        </w:rPr>
      </w:pPr>
      <w:bookmarkStart w:id="3" w:name="bookmark4"/>
      <w:r w:rsidRPr="006C204F">
        <w:rPr>
          <w:rFonts w:eastAsia="Times New Roman"/>
          <w:b/>
          <w:bCs/>
          <w:color w:val="000000" w:themeColor="text1"/>
          <w:sz w:val="24"/>
          <w:lang w:val="en-US"/>
        </w:rPr>
        <w:t>II</w:t>
      </w:r>
      <w:r w:rsidRPr="006C204F">
        <w:rPr>
          <w:rFonts w:eastAsia="Times New Roman"/>
          <w:b/>
          <w:bCs/>
          <w:color w:val="000000" w:themeColor="text1"/>
          <w:sz w:val="24"/>
        </w:rPr>
        <w:t>. Производственная деятельность</w:t>
      </w:r>
      <w:bookmarkEnd w:id="3"/>
    </w:p>
    <w:p w14:paraId="400A53E9" w14:textId="77777777" w:rsidR="006C204F" w:rsidRPr="006C204F" w:rsidRDefault="006C204F" w:rsidP="006C204F">
      <w:pPr>
        <w:widowControl w:val="0"/>
        <w:spacing w:after="0" w:line="240" w:lineRule="auto"/>
        <w:ind w:firstLine="740"/>
        <w:jc w:val="both"/>
        <w:rPr>
          <w:rFonts w:eastAsia="Times New Roman"/>
          <w:sz w:val="24"/>
        </w:rPr>
      </w:pPr>
      <w:r w:rsidRPr="006C204F">
        <w:rPr>
          <w:rFonts w:eastAsia="Times New Roman"/>
          <w:sz w:val="24"/>
        </w:rPr>
        <w:t>Экономика городского округа Красноуфимск является многоотраслевой структурой и представлены следующим основным видам экономической деятельности:</w:t>
      </w:r>
    </w:p>
    <w:p w14:paraId="6741E26A" w14:textId="77777777" w:rsidR="006C204F" w:rsidRPr="006C204F" w:rsidRDefault="006C204F" w:rsidP="006C204F">
      <w:pPr>
        <w:widowControl w:val="0"/>
        <w:shd w:val="clear" w:color="auto" w:fill="FFFFFF"/>
        <w:spacing w:after="0" w:line="240" w:lineRule="auto"/>
        <w:ind w:firstLine="740"/>
        <w:jc w:val="both"/>
        <w:rPr>
          <w:rFonts w:eastAsia="Times New Roman"/>
          <w:sz w:val="24"/>
        </w:rPr>
      </w:pPr>
      <w:r w:rsidRPr="006C204F">
        <w:rPr>
          <w:rFonts w:eastAsia="Times New Roman"/>
          <w:sz w:val="24"/>
        </w:rPr>
        <w:t>- обрабатывающее производство;</w:t>
      </w:r>
    </w:p>
    <w:p w14:paraId="6597F55D" w14:textId="77777777" w:rsidR="006C204F" w:rsidRPr="006C204F" w:rsidRDefault="006C204F" w:rsidP="006C204F">
      <w:pPr>
        <w:widowControl w:val="0"/>
        <w:shd w:val="clear" w:color="auto" w:fill="FFFFFF"/>
        <w:spacing w:after="0" w:line="240" w:lineRule="auto"/>
        <w:ind w:firstLine="740"/>
        <w:jc w:val="both"/>
        <w:rPr>
          <w:rFonts w:eastAsia="Times New Roman"/>
          <w:sz w:val="24"/>
        </w:rPr>
      </w:pPr>
      <w:r w:rsidRPr="006C204F">
        <w:rPr>
          <w:rFonts w:eastAsia="Times New Roman"/>
          <w:sz w:val="24"/>
        </w:rPr>
        <w:t>- добыча полезных ископаемых;</w:t>
      </w:r>
    </w:p>
    <w:p w14:paraId="11ACF077" w14:textId="77777777" w:rsidR="006C204F" w:rsidRPr="006C204F" w:rsidRDefault="006C204F" w:rsidP="006C204F">
      <w:pPr>
        <w:widowControl w:val="0"/>
        <w:shd w:val="clear" w:color="auto" w:fill="FFFFFF"/>
        <w:spacing w:after="0" w:line="240" w:lineRule="auto"/>
        <w:ind w:firstLine="740"/>
        <w:jc w:val="both"/>
        <w:rPr>
          <w:rFonts w:eastAsia="Times New Roman"/>
          <w:sz w:val="24"/>
        </w:rPr>
      </w:pPr>
      <w:r w:rsidRPr="006C204F">
        <w:rPr>
          <w:rFonts w:eastAsia="Times New Roman"/>
          <w:sz w:val="24"/>
        </w:rPr>
        <w:t>- обеспечение электрической энергией, газом и паром;</w:t>
      </w:r>
    </w:p>
    <w:p w14:paraId="3291CC7D" w14:textId="77777777" w:rsidR="006C204F" w:rsidRPr="006C204F" w:rsidRDefault="006C204F" w:rsidP="006C204F">
      <w:pPr>
        <w:widowControl w:val="0"/>
        <w:spacing w:after="0" w:line="240" w:lineRule="auto"/>
        <w:ind w:firstLine="740"/>
        <w:jc w:val="both"/>
        <w:rPr>
          <w:rFonts w:eastAsia="Times New Roman"/>
          <w:sz w:val="24"/>
        </w:rPr>
      </w:pPr>
      <w:r w:rsidRPr="006C204F">
        <w:rPr>
          <w:rFonts w:eastAsia="Times New Roman"/>
          <w:sz w:val="24"/>
        </w:rPr>
        <w:t xml:space="preserve">-  водоснабжение, водоотведение, организация сбора и утилизации отходов; </w:t>
      </w:r>
    </w:p>
    <w:p w14:paraId="1E5EA749" w14:textId="77777777" w:rsidR="006C204F" w:rsidRPr="006C204F" w:rsidRDefault="006C204F" w:rsidP="006C204F">
      <w:pPr>
        <w:widowControl w:val="0"/>
        <w:shd w:val="clear" w:color="auto" w:fill="FFFFFF"/>
        <w:spacing w:after="0" w:line="240" w:lineRule="auto"/>
        <w:ind w:firstLine="740"/>
        <w:jc w:val="both"/>
        <w:rPr>
          <w:rFonts w:eastAsia="Times New Roman"/>
          <w:sz w:val="24"/>
        </w:rPr>
      </w:pPr>
      <w:r w:rsidRPr="006C204F">
        <w:rPr>
          <w:rFonts w:eastAsia="Times New Roman"/>
          <w:sz w:val="24"/>
        </w:rPr>
        <w:t xml:space="preserve">- транспортировка и хранение. </w:t>
      </w:r>
    </w:p>
    <w:p w14:paraId="30446720" w14:textId="77777777" w:rsidR="006C204F" w:rsidRPr="006C204F" w:rsidRDefault="006C204F" w:rsidP="006C204F">
      <w:pPr>
        <w:widowControl w:val="0"/>
        <w:spacing w:after="0" w:line="240" w:lineRule="auto"/>
        <w:ind w:firstLine="740"/>
        <w:jc w:val="both"/>
        <w:rPr>
          <w:rFonts w:eastAsia="Times New Roman"/>
          <w:sz w:val="24"/>
        </w:rPr>
      </w:pPr>
      <w:r w:rsidRPr="006C204F">
        <w:rPr>
          <w:rFonts w:eastAsia="Times New Roman"/>
          <w:sz w:val="24"/>
        </w:rPr>
        <w:t>Особое региональное и межрегиональное значение имеет деятельность транспортного железнодорожного узла Красноуфимска. Железнодорожный транспорт является важной градообразующей отраслью экономики городского округа, выделяющейся по критерию занятого населения в данной отрасли, в ней трудится</w:t>
      </w:r>
      <w:r w:rsidRPr="006C204F">
        <w:rPr>
          <w:rFonts w:eastAsia="Times New Roman"/>
          <w:color w:val="FF0000"/>
          <w:sz w:val="24"/>
        </w:rPr>
        <w:t xml:space="preserve"> </w:t>
      </w:r>
      <w:r w:rsidRPr="006C204F">
        <w:rPr>
          <w:rFonts w:eastAsia="Times New Roman"/>
          <w:color w:val="000000" w:themeColor="text1"/>
          <w:sz w:val="24"/>
        </w:rPr>
        <w:t>2,711 тыс. человек, что составляет 22,3% от количества занятого населения в экономике городского округа.</w:t>
      </w:r>
      <w:r w:rsidRPr="006C204F">
        <w:rPr>
          <w:rFonts w:eastAsia="Times New Roman"/>
          <w:color w:val="FF0000"/>
          <w:sz w:val="24"/>
        </w:rPr>
        <w:t xml:space="preserve"> </w:t>
      </w:r>
      <w:r w:rsidRPr="006C204F">
        <w:rPr>
          <w:rFonts w:eastAsia="Times New Roman"/>
          <w:sz w:val="24"/>
        </w:rPr>
        <w:t>Предприятия Красноуфимского железнодорожного узла являются структурными подразделениями Ижевского отделения Горьковской железной дороги ОАО РЖД и не имеют отдельных балансов, в территориальные органы статистики не отчитываются и поэтому в прогнозе данные предприятия не учитываются.</w:t>
      </w:r>
    </w:p>
    <w:p w14:paraId="4B34F4AA" w14:textId="77777777" w:rsidR="006C204F" w:rsidRPr="006C204F" w:rsidRDefault="006C204F" w:rsidP="006C204F">
      <w:pPr>
        <w:widowControl w:val="0"/>
        <w:spacing w:after="0" w:line="240" w:lineRule="auto"/>
        <w:ind w:firstLine="740"/>
        <w:jc w:val="both"/>
        <w:rPr>
          <w:rFonts w:eastAsia="Times New Roman"/>
          <w:sz w:val="24"/>
        </w:rPr>
      </w:pPr>
      <w:r w:rsidRPr="006C204F">
        <w:rPr>
          <w:rFonts w:eastAsia="Times New Roman"/>
          <w:sz w:val="24"/>
        </w:rPr>
        <w:t>Не предоставило информацию для разработки прогноза ООО «Феретти Рус», головное предприятие которого находится в городе Москва.</w:t>
      </w:r>
    </w:p>
    <w:p w14:paraId="499B06E2" w14:textId="77777777" w:rsidR="006C204F" w:rsidRPr="006C204F" w:rsidRDefault="006C204F" w:rsidP="006C204F">
      <w:pPr>
        <w:widowControl w:val="0"/>
        <w:spacing w:after="0" w:line="240" w:lineRule="auto"/>
        <w:ind w:firstLine="740"/>
        <w:jc w:val="both"/>
        <w:rPr>
          <w:rFonts w:eastAsia="Times New Roman"/>
          <w:sz w:val="24"/>
        </w:rPr>
      </w:pPr>
      <w:r w:rsidRPr="006C204F">
        <w:rPr>
          <w:rFonts w:eastAsia="Times New Roman"/>
          <w:sz w:val="24"/>
        </w:rPr>
        <w:t>Оценка деятельности промышленного комплекса для формирования прогноза рассчитана на основании итогов работы за 2022 год и расчетов на перспективу, представленных предприятиями городского округа Красноуфимск.</w:t>
      </w:r>
    </w:p>
    <w:p w14:paraId="5B63DFDF" w14:textId="77777777" w:rsidR="006C204F" w:rsidRPr="006C204F" w:rsidRDefault="006C204F" w:rsidP="006C204F">
      <w:pPr>
        <w:widowControl w:val="0"/>
        <w:shd w:val="clear" w:color="auto" w:fill="FFFFFF"/>
        <w:spacing w:after="0" w:line="240" w:lineRule="auto"/>
        <w:ind w:firstLine="740"/>
        <w:jc w:val="both"/>
        <w:rPr>
          <w:rFonts w:eastAsia="Times New Roman"/>
          <w:sz w:val="24"/>
        </w:rPr>
      </w:pPr>
      <w:r w:rsidRPr="006C204F">
        <w:rPr>
          <w:rFonts w:eastAsia="Times New Roman"/>
          <w:sz w:val="24"/>
        </w:rPr>
        <w:t>Увеличение объемов производства прогнозируется  ООО «Пудлинговский щебеночный завод» по добыче щебня (ежегодно на 10,0%)  и ООО  «Красноуфимский завод диетпродуктов» по производству соков и заготовок для супов (на 20,0% в 2023 году). По всем остальным предприятиям  ежегодное увеличение  оборота  прогнозируется на уровень инфляции.</w:t>
      </w:r>
    </w:p>
    <w:p w14:paraId="21904AB3" w14:textId="77777777" w:rsidR="006C204F" w:rsidRPr="006C204F" w:rsidRDefault="006C204F" w:rsidP="006C204F">
      <w:pPr>
        <w:widowControl w:val="0"/>
        <w:spacing w:after="0" w:line="240" w:lineRule="auto"/>
        <w:ind w:firstLine="740"/>
        <w:jc w:val="both"/>
        <w:rPr>
          <w:rFonts w:eastAsia="Times New Roman"/>
          <w:sz w:val="24"/>
        </w:rPr>
      </w:pPr>
      <w:r w:rsidRPr="006C204F">
        <w:rPr>
          <w:rFonts w:eastAsia="Times New Roman"/>
          <w:sz w:val="24"/>
        </w:rPr>
        <w:t xml:space="preserve">В целом по городскому округу Красноуфимск, по прогнозной оценке, оборот </w:t>
      </w:r>
      <w:r w:rsidRPr="006C204F">
        <w:rPr>
          <w:rFonts w:eastAsia="Times New Roman"/>
          <w:sz w:val="24"/>
        </w:rPr>
        <w:lastRenderedPageBreak/>
        <w:t>организаций в период 2024-2026 годов будет увеличиваться на 6,8%,  6,3% и  6,3% соответственно.</w:t>
      </w:r>
    </w:p>
    <w:p w14:paraId="378E82F4" w14:textId="77777777" w:rsidR="006C204F" w:rsidRPr="006C204F" w:rsidRDefault="006C204F" w:rsidP="006C204F">
      <w:pPr>
        <w:widowControl w:val="0"/>
        <w:spacing w:after="0" w:line="240" w:lineRule="auto"/>
        <w:ind w:firstLine="740"/>
        <w:jc w:val="both"/>
        <w:rPr>
          <w:rFonts w:eastAsia="Times New Roman"/>
          <w:color w:val="FF0000"/>
          <w:sz w:val="24"/>
        </w:rPr>
      </w:pPr>
    </w:p>
    <w:p w14:paraId="7142A0E1" w14:textId="77777777" w:rsidR="006C204F" w:rsidRPr="006C204F" w:rsidRDefault="006C204F" w:rsidP="006C204F">
      <w:pPr>
        <w:widowControl w:val="0"/>
        <w:tabs>
          <w:tab w:val="left" w:pos="3922"/>
        </w:tabs>
        <w:spacing w:after="0" w:line="240" w:lineRule="auto"/>
        <w:jc w:val="center"/>
        <w:outlineLvl w:val="0"/>
        <w:rPr>
          <w:rFonts w:eastAsia="Times New Roman"/>
          <w:b/>
          <w:bCs/>
          <w:sz w:val="24"/>
        </w:rPr>
      </w:pPr>
      <w:bookmarkStart w:id="4" w:name="bookmark5"/>
      <w:r w:rsidRPr="006C204F">
        <w:rPr>
          <w:rFonts w:eastAsia="Times New Roman"/>
          <w:b/>
          <w:bCs/>
          <w:sz w:val="24"/>
          <w:lang w:val="en-US"/>
        </w:rPr>
        <w:t>III</w:t>
      </w:r>
      <w:r w:rsidRPr="006C204F">
        <w:rPr>
          <w:rFonts w:eastAsia="Times New Roman"/>
          <w:b/>
          <w:bCs/>
          <w:sz w:val="24"/>
        </w:rPr>
        <w:t>. Инвестиционная деятельность</w:t>
      </w:r>
      <w:bookmarkEnd w:id="4"/>
    </w:p>
    <w:p w14:paraId="2422DA91" w14:textId="77777777" w:rsidR="006C204F" w:rsidRPr="006C204F" w:rsidRDefault="006C204F" w:rsidP="006C204F">
      <w:pPr>
        <w:widowControl w:val="0"/>
        <w:spacing w:after="0" w:line="240" w:lineRule="auto"/>
        <w:ind w:firstLine="740"/>
        <w:jc w:val="both"/>
        <w:rPr>
          <w:rFonts w:eastAsia="Times New Roman"/>
          <w:sz w:val="24"/>
        </w:rPr>
      </w:pPr>
      <w:r w:rsidRPr="006C204F">
        <w:rPr>
          <w:rFonts w:eastAsia="Times New Roman"/>
          <w:sz w:val="24"/>
        </w:rPr>
        <w:t>Привлечение инвестиций остается главным условием обеспечения необходимых темпов экономического роста и решения социальных задач, стоящих перед городским округом.</w:t>
      </w:r>
    </w:p>
    <w:p w14:paraId="6827A5D8" w14:textId="77777777" w:rsidR="006C204F" w:rsidRPr="006C204F" w:rsidRDefault="006C204F" w:rsidP="006C204F">
      <w:pPr>
        <w:widowControl w:val="0"/>
        <w:spacing w:after="0" w:line="240" w:lineRule="auto"/>
        <w:ind w:firstLine="740"/>
        <w:jc w:val="both"/>
        <w:rPr>
          <w:rFonts w:eastAsia="Times New Roman"/>
          <w:sz w:val="24"/>
        </w:rPr>
      </w:pPr>
      <w:r w:rsidRPr="006C204F">
        <w:rPr>
          <w:rFonts w:eastAsia="Times New Roman"/>
          <w:sz w:val="24"/>
        </w:rPr>
        <w:t>Объем инвестиций в основной капитал за 2022 год составил 569,0 млн. рублей, что составляет 94,0% к уровню 2021 года. По источникам инвестиций на собственные средства приходится 38,4%, на привлеченные – 61,6%. Из привлеченных средств основная доля приходится на бюджетную – 85,9%.</w:t>
      </w:r>
    </w:p>
    <w:p w14:paraId="54124003" w14:textId="77777777" w:rsidR="006C204F" w:rsidRPr="006C204F" w:rsidRDefault="006C204F" w:rsidP="006C204F">
      <w:pPr>
        <w:widowControl w:val="0"/>
        <w:spacing w:after="0" w:line="240" w:lineRule="auto"/>
        <w:ind w:firstLine="740"/>
        <w:jc w:val="both"/>
        <w:rPr>
          <w:rFonts w:eastAsia="Times New Roman"/>
          <w:sz w:val="24"/>
        </w:rPr>
      </w:pPr>
      <w:r w:rsidRPr="006C204F">
        <w:rPr>
          <w:rFonts w:eastAsia="Times New Roman"/>
          <w:sz w:val="24"/>
        </w:rPr>
        <w:t>На прогнозируемый период 2024-2026 годов  вложение инвестиций прогнозируется ООО «Пудлинговский щебеночный завод»  и МУП «Горкомхоз МО «г.Красноуфимск». Остальные предприятия городского округа  информацию  о  планируемых инвестиционных вложениях не предоставили.</w:t>
      </w:r>
    </w:p>
    <w:p w14:paraId="5B2E862F" w14:textId="77777777" w:rsidR="006C204F" w:rsidRPr="006C204F" w:rsidRDefault="006C204F" w:rsidP="006C204F">
      <w:pPr>
        <w:widowControl w:val="0"/>
        <w:spacing w:after="0" w:line="240" w:lineRule="auto"/>
        <w:ind w:firstLine="740"/>
        <w:jc w:val="both"/>
        <w:rPr>
          <w:rFonts w:eastAsia="Times New Roman"/>
          <w:sz w:val="24"/>
        </w:rPr>
      </w:pPr>
      <w:r w:rsidRPr="006C204F">
        <w:rPr>
          <w:rFonts w:eastAsia="Times New Roman"/>
          <w:sz w:val="24"/>
        </w:rPr>
        <w:t>За счет средств бюджетов всех уровней Администрацией городского округа Красноуфимск планируется реализация крупных инвестиционных проектов в сфере ЖКХ:</w:t>
      </w:r>
    </w:p>
    <w:p w14:paraId="22DEA3C6" w14:textId="77777777" w:rsidR="006C204F" w:rsidRPr="006C204F" w:rsidRDefault="006C204F" w:rsidP="006C204F">
      <w:pPr>
        <w:widowControl w:val="0"/>
        <w:spacing w:after="0" w:line="240" w:lineRule="auto"/>
        <w:ind w:firstLine="740"/>
        <w:jc w:val="both"/>
        <w:rPr>
          <w:rFonts w:eastAsia="Times New Roman"/>
          <w:sz w:val="24"/>
        </w:rPr>
      </w:pPr>
      <w:r w:rsidRPr="006C204F">
        <w:rPr>
          <w:rFonts w:eastAsia="Times New Roman"/>
          <w:sz w:val="24"/>
        </w:rPr>
        <w:t>- «Реконструкция и модернизация очистных сооружений городского округа Красноуфимск»;</w:t>
      </w:r>
    </w:p>
    <w:p w14:paraId="523DAF95" w14:textId="77777777" w:rsidR="006C204F" w:rsidRPr="006C204F" w:rsidRDefault="006C204F" w:rsidP="006C204F">
      <w:pPr>
        <w:widowControl w:val="0"/>
        <w:spacing w:after="0" w:line="240" w:lineRule="auto"/>
        <w:ind w:firstLine="740"/>
        <w:jc w:val="both"/>
        <w:rPr>
          <w:rFonts w:eastAsia="Times New Roman"/>
          <w:sz w:val="24"/>
        </w:rPr>
      </w:pPr>
      <w:r w:rsidRPr="006C204F">
        <w:rPr>
          <w:rFonts w:eastAsia="Times New Roman"/>
          <w:sz w:val="24"/>
        </w:rPr>
        <w:t>- «Строительство системы хозяйственно-питьевого водоснабжения по водозабору «Химчистка» в г. Красноуфимске Свердловской области».</w:t>
      </w:r>
    </w:p>
    <w:p w14:paraId="2385BA00" w14:textId="77777777" w:rsidR="006C204F" w:rsidRPr="006C204F" w:rsidRDefault="006C204F" w:rsidP="006C204F">
      <w:pPr>
        <w:widowControl w:val="0"/>
        <w:spacing w:after="0" w:line="240" w:lineRule="auto"/>
        <w:ind w:firstLine="740"/>
        <w:jc w:val="both"/>
        <w:rPr>
          <w:rFonts w:eastAsia="Times New Roman"/>
          <w:sz w:val="24"/>
        </w:rPr>
      </w:pPr>
      <w:r w:rsidRPr="006C204F">
        <w:rPr>
          <w:rFonts w:eastAsia="Times New Roman"/>
          <w:sz w:val="24"/>
        </w:rPr>
        <w:t>В настоящее время по данным объектам ведется разработка проектно-сметной документации, после разработки которой и получения положительного заключения Государственной экспертизы будут определены сроки строительства объектов.</w:t>
      </w:r>
    </w:p>
    <w:p w14:paraId="5C3D67CB" w14:textId="77777777" w:rsidR="006C204F" w:rsidRPr="006C204F" w:rsidRDefault="006C204F" w:rsidP="006C204F">
      <w:pPr>
        <w:widowControl w:val="0"/>
        <w:spacing w:after="0" w:line="240" w:lineRule="auto"/>
        <w:ind w:firstLine="740"/>
        <w:jc w:val="both"/>
        <w:rPr>
          <w:rFonts w:eastAsia="Times New Roman"/>
          <w:color w:val="FF0000"/>
          <w:sz w:val="24"/>
        </w:rPr>
      </w:pPr>
    </w:p>
    <w:p w14:paraId="3AC3AFC3" w14:textId="77777777" w:rsidR="006C204F" w:rsidRPr="006C204F" w:rsidRDefault="006C204F" w:rsidP="006C204F">
      <w:pPr>
        <w:widowControl w:val="0"/>
        <w:tabs>
          <w:tab w:val="left" w:pos="3427"/>
        </w:tabs>
        <w:spacing w:after="0" w:line="240" w:lineRule="auto"/>
        <w:jc w:val="center"/>
        <w:outlineLvl w:val="0"/>
        <w:rPr>
          <w:rFonts w:eastAsia="Times New Roman"/>
          <w:b/>
          <w:bCs/>
          <w:sz w:val="24"/>
        </w:rPr>
      </w:pPr>
      <w:bookmarkStart w:id="5" w:name="bookmark6"/>
      <w:r w:rsidRPr="006C204F">
        <w:rPr>
          <w:rFonts w:eastAsia="Times New Roman"/>
          <w:b/>
          <w:bCs/>
          <w:sz w:val="24"/>
          <w:lang w:val="en-US"/>
        </w:rPr>
        <w:t>IV</w:t>
      </w:r>
      <w:r w:rsidRPr="006C204F">
        <w:rPr>
          <w:rFonts w:eastAsia="Times New Roman"/>
          <w:b/>
          <w:bCs/>
          <w:sz w:val="24"/>
        </w:rPr>
        <w:t>. Денежные доходы и расходы населения</w:t>
      </w:r>
      <w:bookmarkEnd w:id="5"/>
    </w:p>
    <w:p w14:paraId="003A9D97" w14:textId="77777777" w:rsidR="006C204F" w:rsidRPr="006C204F" w:rsidRDefault="006C204F" w:rsidP="006C204F">
      <w:pPr>
        <w:widowControl w:val="0"/>
        <w:shd w:val="clear" w:color="auto" w:fill="FFFFFF"/>
        <w:spacing w:after="0" w:line="240" w:lineRule="auto"/>
        <w:ind w:firstLine="740"/>
        <w:jc w:val="both"/>
        <w:rPr>
          <w:rFonts w:eastAsia="Times New Roman"/>
          <w:sz w:val="24"/>
        </w:rPr>
      </w:pPr>
      <w:r w:rsidRPr="006C204F">
        <w:rPr>
          <w:rFonts w:eastAsia="Times New Roman"/>
          <w:sz w:val="24"/>
        </w:rPr>
        <w:t>Доходы населения состоят их доходов лиц, занятых предпринимательской деятельностью, выплаченной заработной платы наемных работников (фонд оплаты труда) и социальных выплат (пенсии, пособия, стипендии, страховые возмещения и прочие выплаты).</w:t>
      </w:r>
    </w:p>
    <w:p w14:paraId="63BC63D9" w14:textId="77777777" w:rsidR="006C204F" w:rsidRPr="006C204F" w:rsidRDefault="006C204F" w:rsidP="006C204F">
      <w:pPr>
        <w:widowControl w:val="0"/>
        <w:shd w:val="clear" w:color="auto" w:fill="FFFFFF"/>
        <w:spacing w:after="0" w:line="240" w:lineRule="auto"/>
        <w:ind w:firstLine="740"/>
        <w:jc w:val="both"/>
        <w:rPr>
          <w:rFonts w:eastAsia="Times New Roman"/>
          <w:sz w:val="24"/>
        </w:rPr>
      </w:pPr>
      <w:r w:rsidRPr="006C204F">
        <w:rPr>
          <w:rFonts w:eastAsia="Times New Roman"/>
          <w:sz w:val="24"/>
        </w:rPr>
        <w:t>Доходы от предпринимательской деятельности, в связи с отсутствием налоговой и иной статистической информации, прогнозируются методом экспертных оценок. Для расчета приняты отчетные  данные  по форме №1 -Патент, а также доходы лиц, зарегистрированные в качестве «самозанятых» и не попадающие в официальные статистические и налоговые отчетности. На плановый период прогнозируется незначительное увеличение дохода от предпринимательской деятельности: в 2024 году  - 597,3 млн. рублей, в 2025 году  - 621,2  млн. рублей, в 2026 году  - 646,1 млн. рублей.</w:t>
      </w:r>
    </w:p>
    <w:p w14:paraId="4D4F6C4D" w14:textId="77777777" w:rsidR="006C204F" w:rsidRPr="006C204F" w:rsidRDefault="006C204F" w:rsidP="006C204F">
      <w:pPr>
        <w:widowControl w:val="0"/>
        <w:shd w:val="clear" w:color="auto" w:fill="FFFFFF"/>
        <w:spacing w:after="0" w:line="240" w:lineRule="auto"/>
        <w:ind w:firstLine="740"/>
        <w:jc w:val="both"/>
        <w:rPr>
          <w:rFonts w:eastAsia="Times New Roman"/>
          <w:sz w:val="24"/>
        </w:rPr>
      </w:pPr>
      <w:r w:rsidRPr="006C204F">
        <w:rPr>
          <w:rFonts w:eastAsia="Times New Roman"/>
          <w:sz w:val="24"/>
        </w:rPr>
        <w:t>Доходы от начисленной заработной платы работников городского округа Красноуфимск прогнозируются на основании налоговой отчетности по форме № 7-НДФЛ, с учетом рекомендаций Министерства экономики и территориального развития Свердловской области применяется прогнозный уровень инфляции для  базового варианта. В 2023 году фонд оплаты труда оценивается в размере 6083,7 млн. рублей, на прогнозируемый период в  2024 году – 6381,8 млн. рублей, в 2025 году – 6637,1 млн. рублей, в 2026 году – 6902,6 млн. рублей.</w:t>
      </w:r>
    </w:p>
    <w:p w14:paraId="7AFAA07C" w14:textId="77777777" w:rsidR="006C204F" w:rsidRPr="006C204F" w:rsidRDefault="006C204F" w:rsidP="006C204F">
      <w:pPr>
        <w:widowControl w:val="0"/>
        <w:shd w:val="clear" w:color="auto" w:fill="FFFFFF"/>
        <w:spacing w:after="0" w:line="240" w:lineRule="auto"/>
        <w:ind w:firstLine="740"/>
        <w:jc w:val="both"/>
        <w:rPr>
          <w:rFonts w:eastAsia="Times New Roman"/>
          <w:color w:val="000000" w:themeColor="text1"/>
          <w:sz w:val="24"/>
        </w:rPr>
      </w:pPr>
      <w:r w:rsidRPr="006C204F">
        <w:rPr>
          <w:rFonts w:eastAsia="Times New Roman"/>
          <w:color w:val="000000" w:themeColor="text1"/>
          <w:sz w:val="24"/>
        </w:rPr>
        <w:t>Размер социальных выплат спрогнозирован учреждениями и организациями, осуществляющими выплаты социального характера, и включают в себя пенсии, пособия, стипендии, страховые возмещения, компенсации и прочие выплаты гражданам. На прогнозируемый период 2024 – 2026 годов размер социальных выплат составит в 2024 году – 3239,8 млн. рублей, в 2025 году – 3336,3 млн. рублей, в 2026 году – 3487,0 млн. рублей.</w:t>
      </w:r>
    </w:p>
    <w:p w14:paraId="7BEB9F11" w14:textId="77777777" w:rsidR="006C204F" w:rsidRPr="006C204F" w:rsidRDefault="006C204F" w:rsidP="006C204F">
      <w:pPr>
        <w:widowControl w:val="0"/>
        <w:shd w:val="clear" w:color="auto" w:fill="FFFFFF"/>
        <w:spacing w:after="0" w:line="240" w:lineRule="auto"/>
        <w:ind w:firstLine="740"/>
        <w:jc w:val="both"/>
        <w:rPr>
          <w:rFonts w:eastAsia="Times New Roman"/>
          <w:sz w:val="24"/>
        </w:rPr>
      </w:pPr>
      <w:r w:rsidRPr="006C204F">
        <w:rPr>
          <w:rFonts w:eastAsia="Times New Roman"/>
          <w:sz w:val="24"/>
        </w:rPr>
        <w:t xml:space="preserve">На протяжении ряда лет отмечается рост заработной платы. Среднемесячная номинальная начисленная заработная плата работников организаций (без субъектов малого предпринимательства и организаций, средняя численность работников которых не превышает 15 человек) в расчете на одного работающего за 2022 год составила 46728,5 </w:t>
      </w:r>
      <w:r w:rsidRPr="006C204F">
        <w:rPr>
          <w:rFonts w:eastAsia="Times New Roman"/>
          <w:sz w:val="24"/>
        </w:rPr>
        <w:lastRenderedPageBreak/>
        <w:t xml:space="preserve">рублей. </w:t>
      </w:r>
    </w:p>
    <w:p w14:paraId="19425048" w14:textId="77777777" w:rsidR="006C204F" w:rsidRPr="006C204F" w:rsidRDefault="006C204F" w:rsidP="006C204F">
      <w:pPr>
        <w:widowControl w:val="0"/>
        <w:spacing w:after="0" w:line="240" w:lineRule="auto"/>
        <w:ind w:firstLine="740"/>
        <w:jc w:val="both"/>
        <w:rPr>
          <w:rFonts w:eastAsia="Times New Roman"/>
          <w:sz w:val="24"/>
        </w:rPr>
      </w:pPr>
      <w:r w:rsidRPr="006C204F">
        <w:rPr>
          <w:rFonts w:eastAsia="Times New Roman"/>
          <w:sz w:val="24"/>
        </w:rPr>
        <w:t xml:space="preserve">Номинальная начисленная заработная плата работников по полному кругу организаций в 2023 году оценивается в размере 49 158,4 рублей и далее прогнозируется рост номинальной заработной платы в 2024 году – 51567,1 рублей, в 2025 году – 53629,8 рублей, в 2026 году – 55775,0  рублей. </w:t>
      </w:r>
    </w:p>
    <w:p w14:paraId="200E8C6F" w14:textId="77777777" w:rsidR="006C204F" w:rsidRPr="006C204F" w:rsidRDefault="006C204F" w:rsidP="006C204F">
      <w:pPr>
        <w:widowControl w:val="0"/>
        <w:spacing w:after="0" w:line="240" w:lineRule="auto"/>
        <w:ind w:firstLine="740"/>
        <w:jc w:val="both"/>
        <w:rPr>
          <w:rFonts w:eastAsia="Times New Roman"/>
          <w:sz w:val="24"/>
        </w:rPr>
      </w:pPr>
      <w:r w:rsidRPr="006C204F">
        <w:rPr>
          <w:rFonts w:eastAsia="Times New Roman"/>
          <w:sz w:val="24"/>
        </w:rPr>
        <w:t>Прогнозируется, что среднедушевые денежные доходы в месяц составят в 2024 году  25640,2 рублей, в 2025 – 26814,7 рублей, в 2026 – 28119,2 рублей.</w:t>
      </w:r>
    </w:p>
    <w:p w14:paraId="692E5397" w14:textId="77777777" w:rsidR="006C204F" w:rsidRPr="006C204F" w:rsidRDefault="006C204F" w:rsidP="006C204F">
      <w:pPr>
        <w:widowControl w:val="0"/>
        <w:spacing w:after="0" w:line="240" w:lineRule="auto"/>
        <w:ind w:firstLine="740"/>
        <w:jc w:val="both"/>
        <w:rPr>
          <w:rFonts w:eastAsia="Times New Roman"/>
          <w:color w:val="FF0000"/>
          <w:sz w:val="24"/>
        </w:rPr>
      </w:pPr>
    </w:p>
    <w:p w14:paraId="3149BCD2" w14:textId="77777777" w:rsidR="006C204F" w:rsidRPr="006C204F" w:rsidRDefault="006C204F" w:rsidP="006C204F">
      <w:pPr>
        <w:widowControl w:val="0"/>
        <w:spacing w:after="0" w:line="240" w:lineRule="auto"/>
        <w:ind w:firstLine="740"/>
        <w:jc w:val="center"/>
        <w:rPr>
          <w:rFonts w:eastAsia="Times New Roman"/>
          <w:b/>
          <w:sz w:val="24"/>
        </w:rPr>
      </w:pPr>
      <w:r w:rsidRPr="006C204F">
        <w:rPr>
          <w:rFonts w:eastAsia="Times New Roman"/>
          <w:b/>
          <w:sz w:val="24"/>
          <w:lang w:val="en-US"/>
        </w:rPr>
        <w:t>V</w:t>
      </w:r>
      <w:r w:rsidRPr="006C204F">
        <w:rPr>
          <w:rFonts w:eastAsia="Times New Roman"/>
          <w:b/>
          <w:sz w:val="24"/>
        </w:rPr>
        <w:t>. Потребительский рынок</w:t>
      </w:r>
    </w:p>
    <w:p w14:paraId="74DD8C84" w14:textId="77777777" w:rsidR="006C204F" w:rsidRPr="006C204F" w:rsidRDefault="006C204F" w:rsidP="006C204F">
      <w:pPr>
        <w:widowControl w:val="0"/>
        <w:spacing w:after="0" w:line="240" w:lineRule="auto"/>
        <w:ind w:firstLine="760"/>
        <w:jc w:val="both"/>
        <w:rPr>
          <w:rFonts w:eastAsia="Times New Roman"/>
          <w:sz w:val="24"/>
        </w:rPr>
      </w:pPr>
      <w:r w:rsidRPr="006C204F">
        <w:rPr>
          <w:rFonts w:eastAsia="Times New Roman"/>
          <w:sz w:val="24"/>
        </w:rPr>
        <w:t>Потребительский рынок городского округа Красноуфимск представлен сферами розничной торговли, общественного питания, бытовыми и платными услугами.</w:t>
      </w:r>
    </w:p>
    <w:p w14:paraId="7264A80D" w14:textId="77777777" w:rsidR="006C204F" w:rsidRPr="006C204F" w:rsidRDefault="006C204F" w:rsidP="006C204F">
      <w:pPr>
        <w:widowControl w:val="0"/>
        <w:spacing w:after="0" w:line="240" w:lineRule="auto"/>
        <w:ind w:firstLine="760"/>
        <w:jc w:val="both"/>
        <w:rPr>
          <w:rFonts w:eastAsia="Times New Roman"/>
          <w:sz w:val="24"/>
        </w:rPr>
      </w:pPr>
      <w:r w:rsidRPr="006C204F">
        <w:rPr>
          <w:rFonts w:eastAsia="Times New Roman"/>
          <w:sz w:val="24"/>
        </w:rPr>
        <w:t xml:space="preserve">По итогам 2022 года общее количество объектов торговли составило 391 объект (2021 – 381, 2020 - 379), общей площадью 61,9 тыс. кв. м (2021 – 57,6 тыс. кв. м, 2020 – 54,8 тыс. кв. м), что составляет к   уровню прошлого года 102,6 % и 107,5 % соответственно </w:t>
      </w:r>
    </w:p>
    <w:p w14:paraId="1A8FDD8E" w14:textId="77777777" w:rsidR="006C204F" w:rsidRPr="006C204F" w:rsidRDefault="006C204F" w:rsidP="006C204F">
      <w:pPr>
        <w:widowControl w:val="0"/>
        <w:spacing w:after="0" w:line="240" w:lineRule="auto"/>
        <w:ind w:firstLine="760"/>
        <w:jc w:val="both"/>
        <w:rPr>
          <w:rFonts w:eastAsia="Times New Roman"/>
          <w:sz w:val="24"/>
        </w:rPr>
      </w:pPr>
      <w:r w:rsidRPr="006C204F">
        <w:rPr>
          <w:rFonts w:eastAsia="Times New Roman"/>
          <w:sz w:val="24"/>
        </w:rPr>
        <w:t>Из общего количества объектов торговли стационарные объекты (магазины, торговые комплексы) составляют - 263, нестационарные объекты - 106, аптеки - 22.</w:t>
      </w:r>
    </w:p>
    <w:p w14:paraId="1C335A8B" w14:textId="77777777" w:rsidR="006C204F" w:rsidRPr="006C204F" w:rsidRDefault="006C204F" w:rsidP="006C204F">
      <w:pPr>
        <w:widowControl w:val="0"/>
        <w:spacing w:after="0" w:line="240" w:lineRule="auto"/>
        <w:ind w:firstLine="760"/>
        <w:jc w:val="both"/>
        <w:rPr>
          <w:rFonts w:eastAsia="Times New Roman"/>
          <w:sz w:val="24"/>
        </w:rPr>
      </w:pPr>
      <w:r w:rsidRPr="006C204F">
        <w:rPr>
          <w:rFonts w:eastAsia="Times New Roman"/>
          <w:sz w:val="24"/>
        </w:rPr>
        <w:t>Главной тенденцией современного мирового рынка розничных продаж остается упрочнение положения наиболее крупных сетевых предприятий торговли. В городском округе в настоящее время функционирует более 30  магазинов федеральных и областных сетевых структур: «Пятерочка», «Магнит», «Магнит-косметик», «Монетка», «Красное&amp;Белое», «Светофор», «Доброцен», «Фасоль», «Парфюм Лидер»,  «</w:t>
      </w:r>
      <w:r w:rsidRPr="006C204F">
        <w:rPr>
          <w:rFonts w:eastAsia="Times New Roman"/>
          <w:sz w:val="24"/>
          <w:lang w:val="en-US"/>
        </w:rPr>
        <w:t>DNS</w:t>
      </w:r>
      <w:r w:rsidRPr="006C204F">
        <w:rPr>
          <w:rFonts w:eastAsia="Times New Roman"/>
          <w:sz w:val="24"/>
        </w:rPr>
        <w:t>», «СОМ», «</w:t>
      </w:r>
      <w:r w:rsidRPr="006C204F">
        <w:rPr>
          <w:rFonts w:eastAsia="Times New Roman"/>
          <w:sz w:val="24"/>
          <w:lang w:val="en-US"/>
        </w:rPr>
        <w:t>Sela</w:t>
      </w:r>
      <w:r w:rsidRPr="006C204F">
        <w:rPr>
          <w:rFonts w:eastAsia="Times New Roman"/>
          <w:sz w:val="24"/>
        </w:rPr>
        <w:t>», «Связной», «МТС», «Мегафон», «Билайн», «Кари», «Ермолинские полуфабрикаты», «Планета», «Московская ярмарка», «Глория Джинс», «Эконом-маркет», «Плюс», «</w:t>
      </w:r>
      <w:r w:rsidRPr="006C204F">
        <w:rPr>
          <w:rFonts w:eastAsia="Times New Roman"/>
          <w:sz w:val="24"/>
          <w:lang w:val="en-US"/>
        </w:rPr>
        <w:t>Ozon</w:t>
      </w:r>
      <w:r w:rsidRPr="006C204F">
        <w:rPr>
          <w:rFonts w:eastAsia="Times New Roman"/>
          <w:sz w:val="24"/>
        </w:rPr>
        <w:t>», «</w:t>
      </w:r>
      <w:r w:rsidRPr="006C204F">
        <w:rPr>
          <w:rFonts w:eastAsia="Times New Roman"/>
          <w:sz w:val="24"/>
          <w:lang w:val="en-US"/>
        </w:rPr>
        <w:t>Wildberries</w:t>
      </w:r>
      <w:r w:rsidRPr="006C204F">
        <w:rPr>
          <w:rFonts w:eastAsia="Times New Roman"/>
          <w:sz w:val="24"/>
        </w:rPr>
        <w:t xml:space="preserve">», «Хлебничная», «Пивоман», «Сима – ленд», «Домострой», «Эксперт», «Эльдорадо», «Фикс-прайс», «Галамарт». </w:t>
      </w:r>
    </w:p>
    <w:p w14:paraId="792544AF" w14:textId="77777777" w:rsidR="006C204F" w:rsidRPr="006C204F" w:rsidRDefault="006C204F" w:rsidP="006C204F">
      <w:pPr>
        <w:widowControl w:val="0"/>
        <w:spacing w:after="0" w:line="240" w:lineRule="auto"/>
        <w:ind w:firstLine="760"/>
        <w:jc w:val="both"/>
        <w:rPr>
          <w:rFonts w:eastAsia="Times New Roman"/>
          <w:sz w:val="24"/>
        </w:rPr>
      </w:pPr>
      <w:r w:rsidRPr="006C204F">
        <w:rPr>
          <w:rFonts w:eastAsia="Times New Roman"/>
          <w:sz w:val="24"/>
        </w:rPr>
        <w:t>Оборот розничной торговли по итогам 2022 года составил 5613,7 млн. рублей, или 108,4% к уровню 2021 года.</w:t>
      </w:r>
    </w:p>
    <w:p w14:paraId="25C8E4A3" w14:textId="77777777" w:rsidR="006C204F" w:rsidRPr="006C204F" w:rsidRDefault="006C204F" w:rsidP="006C204F">
      <w:pPr>
        <w:widowControl w:val="0"/>
        <w:spacing w:after="0" w:line="240" w:lineRule="auto"/>
        <w:ind w:firstLine="760"/>
        <w:jc w:val="both"/>
        <w:rPr>
          <w:rFonts w:eastAsia="Times New Roman"/>
          <w:sz w:val="24"/>
        </w:rPr>
      </w:pPr>
      <w:r w:rsidRPr="006C204F">
        <w:rPr>
          <w:rFonts w:eastAsia="Times New Roman"/>
          <w:sz w:val="24"/>
        </w:rPr>
        <w:t xml:space="preserve">Ожидается, что в 2023 году оборот розничной торговли увеличится на 6,8% и составит 5995,7 млн. рублей, в прогнозируемом периоде 2024-2026 годов рост составит 7,3%, 6,7% и 6,8% соответственно. </w:t>
      </w:r>
    </w:p>
    <w:p w14:paraId="26F80CD2" w14:textId="77777777" w:rsidR="006C204F" w:rsidRPr="006C204F" w:rsidRDefault="006C204F" w:rsidP="006C204F">
      <w:pPr>
        <w:widowControl w:val="0"/>
        <w:spacing w:after="0" w:line="240" w:lineRule="auto"/>
        <w:ind w:firstLine="760"/>
        <w:jc w:val="both"/>
        <w:rPr>
          <w:rFonts w:eastAsia="Times New Roman"/>
          <w:sz w:val="24"/>
        </w:rPr>
      </w:pPr>
      <w:r w:rsidRPr="006C204F">
        <w:rPr>
          <w:rFonts w:eastAsia="Times New Roman"/>
          <w:sz w:val="24"/>
        </w:rPr>
        <w:t>В сфере общественного питания на конец 2022 года осуществляли деятельность 64 объекта (2021 – 61) на 2 893 посадочных места (2021 – 2857).</w:t>
      </w:r>
    </w:p>
    <w:p w14:paraId="15109255" w14:textId="77777777" w:rsidR="006C204F" w:rsidRPr="006C204F" w:rsidRDefault="006C204F" w:rsidP="006C204F">
      <w:pPr>
        <w:widowControl w:val="0"/>
        <w:spacing w:after="0" w:line="240" w:lineRule="auto"/>
        <w:ind w:firstLine="760"/>
        <w:jc w:val="both"/>
        <w:rPr>
          <w:rFonts w:eastAsia="Times New Roman"/>
          <w:sz w:val="24"/>
        </w:rPr>
      </w:pPr>
      <w:r w:rsidRPr="006C204F">
        <w:rPr>
          <w:rFonts w:eastAsia="Times New Roman"/>
          <w:sz w:val="24"/>
        </w:rPr>
        <w:t>Оборот общественного питания по итогам 2022 года составил 140,4 млн. рублей, или 117,8% к уровню 2021 года, в прогнозируемом периоде 2024-2026 годов рост составит 104,5%, 104,3%, 104,3% соответственно.</w:t>
      </w:r>
    </w:p>
    <w:p w14:paraId="37CA89A4" w14:textId="77777777" w:rsidR="006C204F" w:rsidRPr="006C204F" w:rsidRDefault="006C204F" w:rsidP="006C204F">
      <w:pPr>
        <w:widowControl w:val="0"/>
        <w:spacing w:after="0" w:line="240" w:lineRule="auto"/>
        <w:ind w:firstLine="760"/>
        <w:jc w:val="both"/>
        <w:rPr>
          <w:rFonts w:eastAsia="Times New Roman"/>
          <w:color w:val="FF0000"/>
          <w:sz w:val="24"/>
        </w:rPr>
      </w:pPr>
    </w:p>
    <w:p w14:paraId="700F2C58" w14:textId="77777777" w:rsidR="006C204F" w:rsidRPr="006C204F" w:rsidRDefault="006C204F" w:rsidP="006C204F">
      <w:pPr>
        <w:widowControl w:val="0"/>
        <w:tabs>
          <w:tab w:val="left" w:pos="4007"/>
        </w:tabs>
        <w:spacing w:after="0" w:line="240" w:lineRule="auto"/>
        <w:jc w:val="center"/>
        <w:outlineLvl w:val="0"/>
        <w:rPr>
          <w:rFonts w:eastAsia="Times New Roman"/>
          <w:b/>
          <w:bCs/>
          <w:color w:val="000000" w:themeColor="text1"/>
          <w:sz w:val="24"/>
        </w:rPr>
      </w:pPr>
      <w:bookmarkStart w:id="6" w:name="bookmark7"/>
      <w:r w:rsidRPr="006C204F">
        <w:rPr>
          <w:rFonts w:eastAsia="Times New Roman"/>
          <w:b/>
          <w:bCs/>
          <w:color w:val="000000" w:themeColor="text1"/>
          <w:sz w:val="24"/>
          <w:lang w:val="en-US"/>
        </w:rPr>
        <w:t>VI</w:t>
      </w:r>
      <w:r w:rsidRPr="006C204F">
        <w:rPr>
          <w:rFonts w:eastAsia="Times New Roman"/>
          <w:b/>
          <w:bCs/>
          <w:color w:val="000000" w:themeColor="text1"/>
          <w:sz w:val="24"/>
        </w:rPr>
        <w:t>. Демографические показатели</w:t>
      </w:r>
      <w:bookmarkEnd w:id="6"/>
    </w:p>
    <w:p w14:paraId="11252F06" w14:textId="77777777" w:rsidR="006C204F" w:rsidRPr="006C204F" w:rsidRDefault="006C204F" w:rsidP="006C204F">
      <w:pPr>
        <w:widowControl w:val="0"/>
        <w:spacing w:after="0" w:line="240" w:lineRule="auto"/>
        <w:ind w:firstLine="760"/>
        <w:jc w:val="both"/>
        <w:rPr>
          <w:rFonts w:eastAsia="Times New Roman"/>
          <w:color w:val="000000" w:themeColor="text1"/>
          <w:sz w:val="24"/>
        </w:rPr>
      </w:pPr>
      <w:r w:rsidRPr="006C204F">
        <w:rPr>
          <w:rFonts w:eastAsia="Times New Roman"/>
          <w:color w:val="000000" w:themeColor="text1"/>
          <w:sz w:val="24"/>
        </w:rPr>
        <w:t>Демографическая ситуация городского округа Красноуфимск в 2023 -2026 годах будет развиваться под влиянием сложившейся динамики показателей рождаемости, смертности и миграции.</w:t>
      </w:r>
    </w:p>
    <w:p w14:paraId="5A89A0D1" w14:textId="77777777" w:rsidR="006C204F" w:rsidRPr="006C204F" w:rsidRDefault="006C204F" w:rsidP="006C204F">
      <w:pPr>
        <w:widowControl w:val="0"/>
        <w:spacing w:after="0" w:line="240" w:lineRule="auto"/>
        <w:ind w:firstLine="740"/>
        <w:jc w:val="both"/>
        <w:rPr>
          <w:rFonts w:eastAsia="Times New Roman"/>
          <w:color w:val="000000" w:themeColor="text1"/>
          <w:sz w:val="24"/>
        </w:rPr>
      </w:pPr>
      <w:r w:rsidRPr="006C204F">
        <w:rPr>
          <w:rFonts w:eastAsia="Times New Roman"/>
          <w:color w:val="000000" w:themeColor="text1"/>
          <w:sz w:val="24"/>
        </w:rPr>
        <w:t>Численность постоянного населения городского округа Красноуфимск на 1 января 2023 года, с учетом итогов Всероссийской переписи населения 2020 года, составила 37 806 человек, что больше на 93 человека или 100,2% по сравнению с прошлым годом (на 1 января 2022 года – 37 713 чел.). Среднегодовая численность постоянного населения округа в 2022 году составила 37 760 человек.</w:t>
      </w:r>
    </w:p>
    <w:p w14:paraId="6CEB4F22" w14:textId="77777777" w:rsidR="006C204F" w:rsidRPr="006C204F" w:rsidRDefault="006C204F" w:rsidP="006C204F">
      <w:pPr>
        <w:widowControl w:val="0"/>
        <w:spacing w:after="0" w:line="240" w:lineRule="auto"/>
        <w:ind w:firstLine="760"/>
        <w:jc w:val="both"/>
        <w:rPr>
          <w:rFonts w:eastAsia="Times New Roman"/>
          <w:color w:val="000000" w:themeColor="text1"/>
          <w:sz w:val="24"/>
        </w:rPr>
      </w:pPr>
      <w:r w:rsidRPr="006C204F">
        <w:rPr>
          <w:rFonts w:eastAsia="Times New Roman"/>
          <w:color w:val="000000" w:themeColor="text1"/>
          <w:sz w:val="24"/>
        </w:rPr>
        <w:t>За 2022 год естественная убыль населения составила 178 человек (2021 - убыль 315 чел.), миграционная прибыль - 275 человек (2021 - убыль 34 чел.).</w:t>
      </w:r>
    </w:p>
    <w:p w14:paraId="1A47CA0F" w14:textId="77777777" w:rsidR="006C204F" w:rsidRPr="006C204F" w:rsidRDefault="006C204F" w:rsidP="006C204F">
      <w:pPr>
        <w:widowControl w:val="0"/>
        <w:spacing w:after="0" w:line="240" w:lineRule="auto"/>
        <w:ind w:firstLine="760"/>
        <w:jc w:val="both"/>
        <w:rPr>
          <w:rFonts w:eastAsia="Times New Roman"/>
          <w:color w:val="000000" w:themeColor="text1"/>
          <w:sz w:val="24"/>
        </w:rPr>
      </w:pPr>
      <w:r w:rsidRPr="006C204F">
        <w:rPr>
          <w:rFonts w:eastAsia="Times New Roman"/>
          <w:color w:val="000000" w:themeColor="text1"/>
          <w:sz w:val="24"/>
        </w:rPr>
        <w:t>К концу 2026 года прогнозируется, что с учетом сложившейся тенденции миграционного оттока показателей рождаемости и смертности, численность населения составит 36 900 человек.</w:t>
      </w:r>
    </w:p>
    <w:p w14:paraId="4F1F5AEB" w14:textId="77777777" w:rsidR="006C204F" w:rsidRPr="006C204F" w:rsidRDefault="006C204F" w:rsidP="006C204F">
      <w:pPr>
        <w:widowControl w:val="0"/>
        <w:tabs>
          <w:tab w:val="left" w:pos="3430"/>
        </w:tabs>
        <w:spacing w:after="0" w:line="240" w:lineRule="auto"/>
        <w:ind w:firstLine="760"/>
        <w:jc w:val="both"/>
        <w:rPr>
          <w:rFonts w:eastAsia="Times New Roman"/>
          <w:color w:val="000000" w:themeColor="text1"/>
          <w:sz w:val="24"/>
        </w:rPr>
      </w:pPr>
      <w:r w:rsidRPr="006C204F">
        <w:rPr>
          <w:rFonts w:eastAsia="Times New Roman"/>
          <w:color w:val="000000" w:themeColor="text1"/>
          <w:sz w:val="24"/>
        </w:rPr>
        <w:t xml:space="preserve">Численность населения в трудоспособном возрасте в 2022 году составила 20 403 человека или 54,1% от общей численности населения округа и к 2026 году составит 19 995 </w:t>
      </w:r>
      <w:r w:rsidRPr="006C204F">
        <w:rPr>
          <w:rFonts w:eastAsia="Times New Roman"/>
          <w:color w:val="000000" w:themeColor="text1"/>
          <w:sz w:val="24"/>
        </w:rPr>
        <w:lastRenderedPageBreak/>
        <w:t xml:space="preserve">человек, при этом доля в общей численности населения составит 54,2%. </w:t>
      </w:r>
    </w:p>
    <w:p w14:paraId="00EFCF6D" w14:textId="77777777" w:rsidR="006C204F" w:rsidRPr="006C204F" w:rsidRDefault="006C204F" w:rsidP="006C204F">
      <w:pPr>
        <w:widowControl w:val="0"/>
        <w:tabs>
          <w:tab w:val="left" w:pos="3743"/>
        </w:tabs>
        <w:spacing w:after="0" w:line="240" w:lineRule="auto"/>
        <w:jc w:val="center"/>
        <w:outlineLvl w:val="0"/>
        <w:rPr>
          <w:rFonts w:eastAsia="Times New Roman"/>
          <w:b/>
          <w:bCs/>
          <w:sz w:val="24"/>
        </w:rPr>
      </w:pPr>
      <w:bookmarkStart w:id="7" w:name="bookmark8"/>
      <w:r w:rsidRPr="006C204F">
        <w:rPr>
          <w:rFonts w:eastAsia="Times New Roman"/>
          <w:b/>
          <w:bCs/>
          <w:sz w:val="24"/>
          <w:lang w:val="en-US"/>
        </w:rPr>
        <w:t>VII</w:t>
      </w:r>
      <w:r w:rsidRPr="006C204F">
        <w:rPr>
          <w:rFonts w:eastAsia="Times New Roman"/>
          <w:b/>
          <w:bCs/>
          <w:sz w:val="24"/>
        </w:rPr>
        <w:t>. Развитие социальной сферы</w:t>
      </w:r>
      <w:bookmarkEnd w:id="7"/>
    </w:p>
    <w:p w14:paraId="0AF54B36" w14:textId="77777777" w:rsidR="006C204F" w:rsidRPr="006C204F" w:rsidRDefault="006C204F" w:rsidP="006C204F">
      <w:pPr>
        <w:widowControl w:val="0"/>
        <w:spacing w:after="0" w:line="240" w:lineRule="auto"/>
        <w:ind w:firstLine="760"/>
        <w:jc w:val="both"/>
        <w:rPr>
          <w:rFonts w:eastAsia="Times New Roman"/>
          <w:sz w:val="24"/>
        </w:rPr>
      </w:pPr>
      <w:r w:rsidRPr="006C204F">
        <w:rPr>
          <w:rFonts w:eastAsia="Times New Roman"/>
          <w:sz w:val="24"/>
        </w:rPr>
        <w:t>Приоритетами развития социальной политики на территории городского округа Красноуфимск являются последовательное повышение уровня качества жизни населения, обеспечение всеобщей доступности основных социальных услуг и социального обслуживания, повышение социальной значимости института семьи, имеющей детей.</w:t>
      </w:r>
    </w:p>
    <w:p w14:paraId="7F531C73" w14:textId="77777777" w:rsidR="006C204F" w:rsidRPr="006C204F" w:rsidRDefault="006C204F" w:rsidP="006C204F">
      <w:pPr>
        <w:widowControl w:val="0"/>
        <w:spacing w:after="0" w:line="240" w:lineRule="auto"/>
        <w:ind w:firstLine="760"/>
        <w:jc w:val="both"/>
        <w:rPr>
          <w:rFonts w:eastAsia="Times New Roman"/>
          <w:sz w:val="24"/>
        </w:rPr>
      </w:pPr>
      <w:r w:rsidRPr="006C204F">
        <w:rPr>
          <w:rFonts w:eastAsia="Times New Roman"/>
          <w:sz w:val="24"/>
        </w:rPr>
        <w:t>Социальная сфера округа представляет собой широкую сеть учреждений образования, здравоохранения, социальной защиты, культуры и спорта.</w:t>
      </w:r>
    </w:p>
    <w:p w14:paraId="32775835" w14:textId="77777777" w:rsidR="006C204F" w:rsidRPr="006C204F" w:rsidRDefault="006C204F" w:rsidP="006C204F">
      <w:pPr>
        <w:widowControl w:val="0"/>
        <w:spacing w:after="0" w:line="240" w:lineRule="auto"/>
        <w:ind w:firstLine="760"/>
        <w:jc w:val="both"/>
        <w:rPr>
          <w:rFonts w:eastAsia="Times New Roman"/>
          <w:sz w:val="24"/>
        </w:rPr>
      </w:pPr>
      <w:r w:rsidRPr="006C204F">
        <w:rPr>
          <w:rFonts w:eastAsia="Times New Roman"/>
          <w:sz w:val="24"/>
        </w:rPr>
        <w:t>Прогноз развития отраслей социальной сферы ориентирован на реализацию приоритетных национальных проектов, муниципальных программ, реализуемых на территории городского округа.</w:t>
      </w:r>
    </w:p>
    <w:p w14:paraId="277FC531" w14:textId="77777777" w:rsidR="006C204F" w:rsidRPr="006C204F" w:rsidRDefault="006C204F" w:rsidP="006C204F">
      <w:pPr>
        <w:widowControl w:val="0"/>
        <w:spacing w:after="0" w:line="240" w:lineRule="auto"/>
        <w:ind w:firstLine="760"/>
        <w:jc w:val="both"/>
        <w:rPr>
          <w:rFonts w:eastAsia="Times New Roman"/>
          <w:sz w:val="24"/>
        </w:rPr>
      </w:pPr>
      <w:r w:rsidRPr="006C204F">
        <w:rPr>
          <w:rFonts w:eastAsia="Times New Roman"/>
          <w:sz w:val="24"/>
        </w:rPr>
        <w:t>Главными направлениями развития системы образования на среднесрочный период являются обеспечение государственных гарантий доступности  качественного образования; повышение качества общего, дошкольного и дополнительного образования; повышение эффективности кадрового обеспечения образования и информатизация образовательного пространства.</w:t>
      </w:r>
    </w:p>
    <w:p w14:paraId="6BBCBDC4" w14:textId="77777777" w:rsidR="006C204F" w:rsidRPr="006C204F" w:rsidRDefault="006C204F" w:rsidP="006C204F">
      <w:pPr>
        <w:widowControl w:val="0"/>
        <w:spacing w:after="0" w:line="240" w:lineRule="auto"/>
        <w:ind w:firstLine="740"/>
        <w:jc w:val="both"/>
        <w:rPr>
          <w:rFonts w:eastAsia="Times New Roman"/>
          <w:sz w:val="24"/>
        </w:rPr>
      </w:pPr>
      <w:r w:rsidRPr="006C204F">
        <w:rPr>
          <w:rFonts w:eastAsia="Times New Roman"/>
          <w:sz w:val="24"/>
        </w:rPr>
        <w:t>С целью решения  задачи, поставленной Президентом Российской Федерации по переводу всех школ в односменный режим к 2025 году, в 2022 году завершено строительство школы на 550 мест. Школа стала вторым зданием МАОУ СШ 3. Введение нового здания школы позволит снизить количество обучающихся во вторую смену до 7,0 %.</w:t>
      </w:r>
    </w:p>
    <w:p w14:paraId="42C907A8" w14:textId="77777777" w:rsidR="006C204F" w:rsidRPr="006C204F" w:rsidRDefault="006C204F" w:rsidP="006C204F">
      <w:pPr>
        <w:widowControl w:val="0"/>
        <w:spacing w:after="0" w:line="240" w:lineRule="auto"/>
        <w:ind w:firstLine="740"/>
        <w:jc w:val="both"/>
        <w:rPr>
          <w:rFonts w:eastAsia="Times New Roman"/>
          <w:sz w:val="24"/>
        </w:rPr>
      </w:pPr>
      <w:r w:rsidRPr="006C204F">
        <w:rPr>
          <w:rFonts w:eastAsia="Times New Roman"/>
          <w:sz w:val="24"/>
        </w:rPr>
        <w:t>В 2022 году городской округ Красноуфимск включен в региональный проект Свердловской области «Модернизация системы общего (школьного) образования Свердловской области» на 2022-2026 годы в рамках государственной программы Российской Федерации «Развитие образования». В течение пяти лет будет осуществлен капитальный ремонт семи зданий муниципальных общеобразовательных учреждений.</w:t>
      </w:r>
    </w:p>
    <w:p w14:paraId="353790D2" w14:textId="77777777" w:rsidR="006C204F" w:rsidRPr="006C204F" w:rsidRDefault="006C204F" w:rsidP="006C204F">
      <w:pPr>
        <w:widowControl w:val="0"/>
        <w:spacing w:after="0" w:line="240" w:lineRule="auto"/>
        <w:ind w:firstLine="740"/>
        <w:jc w:val="both"/>
        <w:rPr>
          <w:rFonts w:eastAsia="Times New Roman"/>
          <w:sz w:val="24"/>
        </w:rPr>
      </w:pPr>
      <w:r w:rsidRPr="006C204F">
        <w:rPr>
          <w:rFonts w:eastAsia="Times New Roman"/>
          <w:sz w:val="24"/>
        </w:rPr>
        <w:t>В связи реализацией приоритетного регионального проекта «Доступное дополнительное образование для детей Свердловской области» прогнозируется увеличение показателя «Доля детей в возрасте от 5 до 18 лет, охваченных дополнительным образованием» с 73,11% в 2022 году до 84,0% к 2026 году.</w:t>
      </w:r>
    </w:p>
    <w:p w14:paraId="2FBBAB7F" w14:textId="77777777" w:rsidR="006C204F" w:rsidRPr="006C204F" w:rsidRDefault="006C204F" w:rsidP="006C204F">
      <w:pPr>
        <w:widowControl w:val="0"/>
        <w:spacing w:after="0" w:line="240" w:lineRule="auto"/>
        <w:ind w:firstLine="740"/>
        <w:jc w:val="both"/>
        <w:rPr>
          <w:rFonts w:eastAsia="Times New Roman"/>
          <w:sz w:val="24"/>
        </w:rPr>
      </w:pPr>
      <w:r w:rsidRPr="006C204F">
        <w:rPr>
          <w:rFonts w:eastAsia="Times New Roman"/>
          <w:sz w:val="24"/>
        </w:rPr>
        <w:t>В сфере здравоохранения в среднесрочной перспективе основным направлением деятельности останется повышение качества и доступности оказания медицинской помощи населению, создание устойчиво развивающейся системы здравоохранения с учетом первоочередных мер, определенных приоритетным национальным проектом в сфере здравоохранения.</w:t>
      </w:r>
    </w:p>
    <w:p w14:paraId="4DAEED7E" w14:textId="77777777" w:rsidR="006C204F" w:rsidRPr="006C204F" w:rsidRDefault="006C204F" w:rsidP="006C204F">
      <w:pPr>
        <w:widowControl w:val="0"/>
        <w:spacing w:after="0" w:line="240" w:lineRule="auto"/>
        <w:ind w:firstLine="740"/>
        <w:jc w:val="both"/>
        <w:rPr>
          <w:rFonts w:eastAsia="Times New Roman"/>
          <w:sz w:val="24"/>
        </w:rPr>
      </w:pPr>
      <w:r w:rsidRPr="006C204F">
        <w:rPr>
          <w:rFonts w:eastAsia="Times New Roman"/>
          <w:sz w:val="24"/>
        </w:rPr>
        <w:t>Государственное автономное учреждение Свердловской области «Красноуфимская районная больница» на 2024-2026 годы прогнозирует незначительное повышение обеспеченности населения врачами, оказывающими медицинскую помощь в амбулаторных условиях и средними медицинскими работниками, работающими в государственных и муниципальных медицинских организациях.</w:t>
      </w:r>
    </w:p>
    <w:p w14:paraId="4AD9EA1E" w14:textId="77777777" w:rsidR="006C204F" w:rsidRPr="006C204F" w:rsidRDefault="006C204F" w:rsidP="006C204F">
      <w:pPr>
        <w:widowControl w:val="0"/>
        <w:spacing w:after="0" w:line="240" w:lineRule="auto"/>
        <w:ind w:firstLine="740"/>
        <w:jc w:val="both"/>
        <w:rPr>
          <w:rFonts w:eastAsia="Times New Roman"/>
          <w:sz w:val="24"/>
        </w:rPr>
      </w:pPr>
      <w:r w:rsidRPr="006C204F">
        <w:rPr>
          <w:rFonts w:eastAsia="Times New Roman"/>
          <w:sz w:val="24"/>
        </w:rPr>
        <w:t>В сфере развития культуры предполагается повышение доступности качественных культурных услуг. Для достижения поставленных целей необходимо добиться выполнения основных показателей муниципальной программы «Развитие культуры городского округа Красноуфимск до 2028 года» по оказанию культурно - досуговых, библиотечных, музейных услуг населению.</w:t>
      </w:r>
    </w:p>
    <w:p w14:paraId="24F75798" w14:textId="77777777" w:rsidR="006C204F" w:rsidRPr="006C204F" w:rsidRDefault="006C204F" w:rsidP="006C204F">
      <w:pPr>
        <w:widowControl w:val="0"/>
        <w:spacing w:after="0" w:line="240" w:lineRule="auto"/>
        <w:ind w:firstLine="740"/>
        <w:jc w:val="both"/>
        <w:rPr>
          <w:rFonts w:eastAsia="Times New Roman"/>
          <w:sz w:val="24"/>
        </w:rPr>
      </w:pPr>
      <w:r w:rsidRPr="006C204F">
        <w:rPr>
          <w:rFonts w:eastAsia="Times New Roman"/>
          <w:sz w:val="24"/>
        </w:rPr>
        <w:t xml:space="preserve">В сфере физической культуры на прогнозируемый период поставлена задача - улучшение физического здоровья населения путем вовлечения населения в активные занятия физической культурой и формирования здорового образа жизни. Для достижения  поставленной задачи планируется строительство Центра бокса. </w:t>
      </w:r>
    </w:p>
    <w:p w14:paraId="3FE81BC4" w14:textId="77777777" w:rsidR="006C204F" w:rsidRPr="006C204F" w:rsidRDefault="006C204F" w:rsidP="006C204F">
      <w:pPr>
        <w:widowControl w:val="0"/>
        <w:spacing w:after="0" w:line="240" w:lineRule="auto"/>
        <w:ind w:firstLine="740"/>
        <w:jc w:val="both"/>
        <w:rPr>
          <w:rFonts w:eastAsia="Times New Roman"/>
          <w:color w:val="FF0000"/>
          <w:sz w:val="24"/>
        </w:rPr>
      </w:pPr>
    </w:p>
    <w:p w14:paraId="467DF4DC" w14:textId="77777777" w:rsidR="006C204F" w:rsidRPr="006C204F" w:rsidRDefault="006C204F" w:rsidP="006C204F">
      <w:pPr>
        <w:widowControl w:val="0"/>
        <w:tabs>
          <w:tab w:val="left" w:pos="4734"/>
        </w:tabs>
        <w:spacing w:after="0" w:line="240" w:lineRule="auto"/>
        <w:jc w:val="center"/>
        <w:outlineLvl w:val="0"/>
        <w:rPr>
          <w:rFonts w:eastAsia="Times New Roman"/>
          <w:b/>
          <w:bCs/>
          <w:color w:val="000000" w:themeColor="text1"/>
          <w:sz w:val="24"/>
        </w:rPr>
      </w:pPr>
      <w:bookmarkStart w:id="8" w:name="bookmark9"/>
      <w:r w:rsidRPr="006C204F">
        <w:rPr>
          <w:rFonts w:eastAsia="Times New Roman"/>
          <w:b/>
          <w:bCs/>
          <w:color w:val="000000" w:themeColor="text1"/>
          <w:sz w:val="24"/>
          <w:lang w:val="en-US"/>
        </w:rPr>
        <w:t>VIII</w:t>
      </w:r>
      <w:r w:rsidRPr="006C204F">
        <w:rPr>
          <w:rFonts w:eastAsia="Times New Roman"/>
          <w:b/>
          <w:bCs/>
          <w:color w:val="000000" w:themeColor="text1"/>
          <w:sz w:val="24"/>
        </w:rPr>
        <w:t>. Трудовые ресурсы</w:t>
      </w:r>
      <w:bookmarkEnd w:id="8"/>
    </w:p>
    <w:p w14:paraId="692780C6" w14:textId="77777777" w:rsidR="006C204F" w:rsidRPr="006C204F" w:rsidRDefault="006C204F" w:rsidP="006C204F">
      <w:pPr>
        <w:widowControl w:val="0"/>
        <w:spacing w:after="0" w:line="240" w:lineRule="auto"/>
        <w:ind w:firstLine="740"/>
        <w:jc w:val="both"/>
        <w:rPr>
          <w:rFonts w:eastAsia="Times New Roman"/>
          <w:color w:val="000000" w:themeColor="text1"/>
          <w:sz w:val="24"/>
        </w:rPr>
      </w:pPr>
      <w:r w:rsidRPr="006C204F">
        <w:rPr>
          <w:rFonts w:eastAsia="Times New Roman"/>
          <w:color w:val="000000" w:themeColor="text1"/>
          <w:sz w:val="24"/>
        </w:rPr>
        <w:t xml:space="preserve">Одним из факторов экономического развития городского округа Красноуфимск является трудоресурсный потенциал, определяющийся долей населения в трудоспособном </w:t>
      </w:r>
      <w:r w:rsidRPr="006C204F">
        <w:rPr>
          <w:rFonts w:eastAsia="Times New Roman"/>
          <w:color w:val="000000" w:themeColor="text1"/>
          <w:sz w:val="24"/>
        </w:rPr>
        <w:lastRenderedPageBreak/>
        <w:t>возрасте.</w:t>
      </w:r>
    </w:p>
    <w:p w14:paraId="2B841881" w14:textId="77777777" w:rsidR="006C204F" w:rsidRPr="006C204F" w:rsidRDefault="006C204F" w:rsidP="006C204F">
      <w:pPr>
        <w:widowControl w:val="0"/>
        <w:spacing w:after="0" w:line="240" w:lineRule="auto"/>
        <w:ind w:firstLine="740"/>
        <w:jc w:val="both"/>
        <w:rPr>
          <w:rFonts w:eastAsia="Times New Roman"/>
          <w:color w:val="000000" w:themeColor="text1"/>
          <w:sz w:val="24"/>
        </w:rPr>
      </w:pPr>
      <w:r w:rsidRPr="006C204F">
        <w:rPr>
          <w:rFonts w:eastAsia="Times New Roman"/>
          <w:color w:val="000000" w:themeColor="text1"/>
          <w:sz w:val="24"/>
        </w:rPr>
        <w:t>Среднесписочная численность работников по полному кругу организаций снижается из года в год в связи с проводимыми на предприятиях и в организациях городского округа Красноуфимск мероприятиями по оптимизации и сокращению расходов. Население переходит на работу к субъектам малого предпринимательства, которые не отчитываются в органы статистики, либо выезжают на работу за пределы городского округа.</w:t>
      </w:r>
    </w:p>
    <w:p w14:paraId="05ACC7E9" w14:textId="77777777" w:rsidR="006C204F" w:rsidRPr="006C204F" w:rsidRDefault="006C204F" w:rsidP="006C204F">
      <w:pPr>
        <w:widowControl w:val="0"/>
        <w:spacing w:after="0" w:line="240" w:lineRule="auto"/>
        <w:ind w:firstLine="740"/>
        <w:jc w:val="both"/>
        <w:rPr>
          <w:rFonts w:eastAsia="Times New Roman"/>
          <w:color w:val="000000" w:themeColor="text1"/>
          <w:sz w:val="24"/>
        </w:rPr>
      </w:pPr>
      <w:r w:rsidRPr="006C204F">
        <w:rPr>
          <w:rFonts w:eastAsia="Times New Roman"/>
          <w:color w:val="000000" w:themeColor="text1"/>
          <w:sz w:val="24"/>
        </w:rPr>
        <w:t>По данным Свердловскстата среднесписочная численность работников в 2022 году составила 9494 человека. В прогнозируемом периоде планируется незначительный ежегодный рост численности работников и к 2026 году составит 9520 человек (рост составит 0,27%).</w:t>
      </w:r>
    </w:p>
    <w:p w14:paraId="507DEE37" w14:textId="77777777" w:rsidR="006C204F" w:rsidRPr="006C204F" w:rsidRDefault="006C204F" w:rsidP="006C204F">
      <w:pPr>
        <w:widowControl w:val="0"/>
        <w:tabs>
          <w:tab w:val="left" w:pos="3430"/>
        </w:tabs>
        <w:spacing w:after="0" w:line="240" w:lineRule="auto"/>
        <w:ind w:firstLine="760"/>
        <w:jc w:val="both"/>
        <w:rPr>
          <w:rFonts w:eastAsia="Times New Roman"/>
          <w:color w:val="000000" w:themeColor="text1"/>
          <w:sz w:val="24"/>
        </w:rPr>
      </w:pPr>
      <w:bookmarkStart w:id="9" w:name="bookmark10"/>
      <w:r w:rsidRPr="006C204F">
        <w:rPr>
          <w:rFonts w:eastAsia="Times New Roman"/>
          <w:color w:val="000000" w:themeColor="text1"/>
          <w:sz w:val="24"/>
        </w:rPr>
        <w:t>По состоянию на 01.01.2023 количество малых и средних предприятий – 177 единиц, индивидуальных предпринимателей – 790, самозанятых – 1409.</w:t>
      </w:r>
    </w:p>
    <w:p w14:paraId="0A289325" w14:textId="77777777" w:rsidR="006C204F" w:rsidRPr="006C204F" w:rsidRDefault="006C204F" w:rsidP="006C204F">
      <w:pPr>
        <w:widowControl w:val="0"/>
        <w:shd w:val="clear" w:color="auto" w:fill="FFFFFF"/>
        <w:tabs>
          <w:tab w:val="left" w:pos="3430"/>
        </w:tabs>
        <w:spacing w:after="0" w:line="240" w:lineRule="auto"/>
        <w:ind w:firstLine="760"/>
        <w:jc w:val="both"/>
        <w:rPr>
          <w:rFonts w:eastAsia="Times New Roman"/>
          <w:color w:val="FF0000"/>
          <w:sz w:val="24"/>
        </w:rPr>
      </w:pPr>
      <w:r w:rsidRPr="006C204F">
        <w:rPr>
          <w:rFonts w:eastAsia="Times New Roman"/>
          <w:color w:val="000000" w:themeColor="text1"/>
          <w:sz w:val="24"/>
        </w:rPr>
        <w:t>В 2022 году в Красноуфимский центр занятости населения обратилось 1073 человека,</w:t>
      </w:r>
      <w:r w:rsidRPr="006C204F">
        <w:rPr>
          <w:rFonts w:eastAsia="Times New Roman"/>
          <w:color w:val="FF0000"/>
          <w:sz w:val="24"/>
        </w:rPr>
        <w:t xml:space="preserve"> </w:t>
      </w:r>
      <w:r w:rsidRPr="006C204F">
        <w:rPr>
          <w:rFonts w:eastAsia="Times New Roman"/>
          <w:color w:val="000000" w:themeColor="text1"/>
          <w:sz w:val="24"/>
        </w:rPr>
        <w:t>из них получили статус безработного 378 человек.</w:t>
      </w:r>
      <w:r w:rsidRPr="006C204F">
        <w:rPr>
          <w:rFonts w:eastAsia="Times New Roman"/>
          <w:color w:val="FF0000"/>
          <w:sz w:val="24"/>
        </w:rPr>
        <w:t xml:space="preserve"> </w:t>
      </w:r>
      <w:r w:rsidRPr="006C204F">
        <w:rPr>
          <w:rFonts w:eastAsia="Times New Roman"/>
          <w:color w:val="000000" w:themeColor="text1"/>
          <w:sz w:val="24"/>
        </w:rPr>
        <w:t>Трудоустроено 674 человека. По состоянию на 1 января 2023 года численность безработных граждан составила 112 человек. Уровень регистрируемой безработицы – 0,59%.</w:t>
      </w:r>
    </w:p>
    <w:p w14:paraId="51A199C7" w14:textId="77777777" w:rsidR="006C204F" w:rsidRPr="006C204F" w:rsidRDefault="006C204F" w:rsidP="006C204F">
      <w:pPr>
        <w:widowControl w:val="0"/>
        <w:tabs>
          <w:tab w:val="left" w:pos="3430"/>
        </w:tabs>
        <w:spacing w:after="0" w:line="240" w:lineRule="auto"/>
        <w:ind w:firstLine="760"/>
        <w:jc w:val="both"/>
        <w:rPr>
          <w:rFonts w:eastAsia="Times New Roman"/>
          <w:color w:val="000000" w:themeColor="text1"/>
          <w:sz w:val="24"/>
        </w:rPr>
      </w:pPr>
      <w:r w:rsidRPr="006C204F">
        <w:rPr>
          <w:rFonts w:eastAsia="Times New Roman"/>
          <w:color w:val="000000" w:themeColor="text1"/>
          <w:sz w:val="24"/>
        </w:rPr>
        <w:t>Коэффициент напряженности (отношение численности незанятых граждан, зарегистрированных в органах службы занятости в целях поиска подходящей работы, к числу вакантных рабочих мест) на 01.01.2023 составил 0,5.</w:t>
      </w:r>
    </w:p>
    <w:p w14:paraId="3F954EFE" w14:textId="77777777" w:rsidR="006C204F" w:rsidRPr="006C204F" w:rsidRDefault="006C204F" w:rsidP="006C204F">
      <w:pPr>
        <w:widowControl w:val="0"/>
        <w:tabs>
          <w:tab w:val="left" w:pos="3430"/>
        </w:tabs>
        <w:spacing w:after="0" w:line="240" w:lineRule="auto"/>
        <w:ind w:firstLine="760"/>
        <w:jc w:val="both"/>
        <w:rPr>
          <w:rFonts w:eastAsia="Times New Roman"/>
          <w:color w:val="000000" w:themeColor="text1"/>
          <w:sz w:val="24"/>
        </w:rPr>
      </w:pPr>
      <w:r w:rsidRPr="006C204F">
        <w:rPr>
          <w:rFonts w:eastAsia="Times New Roman"/>
          <w:color w:val="000000" w:themeColor="text1"/>
          <w:sz w:val="24"/>
        </w:rPr>
        <w:t xml:space="preserve">Среднегодовая численность занятых в экономике рассчитана с учетом численности населения, работающего на предприятиях Красноуфимского железнодорожного узла и ООО «Феретти Рус», которые не отчитываются в территориальные органы статистики. В связи с увеличением возраста выхода на пенсию и небольшим ростом рождаемости в начале двухтысячных годов в прогнозируемом периоде наблюдается тенденция к повышению численности занятых в экономике.  </w:t>
      </w:r>
    </w:p>
    <w:p w14:paraId="5E044F19" w14:textId="77777777" w:rsidR="006C204F" w:rsidRPr="006C204F" w:rsidRDefault="006C204F" w:rsidP="006C204F">
      <w:pPr>
        <w:widowControl w:val="0"/>
        <w:tabs>
          <w:tab w:val="left" w:pos="3430"/>
        </w:tabs>
        <w:spacing w:after="0" w:line="240" w:lineRule="auto"/>
        <w:ind w:firstLine="760"/>
        <w:jc w:val="both"/>
        <w:rPr>
          <w:rFonts w:eastAsia="Times New Roman"/>
          <w:color w:val="FF0000"/>
          <w:sz w:val="24"/>
        </w:rPr>
      </w:pPr>
    </w:p>
    <w:p w14:paraId="665B5057" w14:textId="77777777" w:rsidR="006C204F" w:rsidRPr="006C204F" w:rsidRDefault="006C204F" w:rsidP="006C204F">
      <w:pPr>
        <w:widowControl w:val="0"/>
        <w:spacing w:after="0" w:line="240" w:lineRule="auto"/>
        <w:jc w:val="center"/>
        <w:outlineLvl w:val="0"/>
        <w:rPr>
          <w:rFonts w:eastAsia="Times New Roman"/>
          <w:b/>
          <w:bCs/>
          <w:sz w:val="24"/>
        </w:rPr>
      </w:pPr>
      <w:r w:rsidRPr="006C204F">
        <w:rPr>
          <w:rFonts w:eastAsia="Times New Roman"/>
          <w:b/>
          <w:bCs/>
          <w:sz w:val="24"/>
        </w:rPr>
        <w:t>Институциональная структура муниципального образования</w:t>
      </w:r>
      <w:bookmarkEnd w:id="9"/>
    </w:p>
    <w:p w14:paraId="582606C6" w14:textId="77777777" w:rsidR="006C204F" w:rsidRPr="006C204F" w:rsidRDefault="006C204F" w:rsidP="006C204F">
      <w:pPr>
        <w:widowControl w:val="0"/>
        <w:spacing w:after="0" w:line="240" w:lineRule="auto"/>
        <w:ind w:firstLine="740"/>
        <w:jc w:val="both"/>
        <w:rPr>
          <w:rFonts w:eastAsia="Times New Roman"/>
          <w:sz w:val="24"/>
        </w:rPr>
      </w:pPr>
      <w:r w:rsidRPr="006C204F">
        <w:rPr>
          <w:rFonts w:eastAsia="Times New Roman"/>
          <w:sz w:val="24"/>
        </w:rPr>
        <w:t>На 1 января 2023 года количество организаций всех видов экономической деятельности, учтенных в Статистическом регистре, составило 1151 единица (на 01.01.2022 – 1168 ед.), в том числе 344 - юридические лица (на 01.01.2022 - 349), 807 - индивидуальные предприниматели (на 01.01.2022 - 819).</w:t>
      </w:r>
    </w:p>
    <w:p w14:paraId="45DECCB8" w14:textId="77777777" w:rsidR="006C204F" w:rsidRPr="006C204F" w:rsidRDefault="006C204F" w:rsidP="006C204F">
      <w:pPr>
        <w:widowControl w:val="0"/>
        <w:spacing w:after="0" w:line="240" w:lineRule="auto"/>
        <w:ind w:firstLine="740"/>
        <w:jc w:val="both"/>
        <w:rPr>
          <w:rFonts w:eastAsia="Times New Roman"/>
          <w:sz w:val="24"/>
        </w:rPr>
      </w:pPr>
      <w:r w:rsidRPr="006C204F">
        <w:rPr>
          <w:rFonts w:eastAsia="Times New Roman"/>
          <w:sz w:val="24"/>
        </w:rPr>
        <w:t>В области муниципального управления в прогнозируемом периоде продолжится реализация Концессионного соглашения в сфере теплоснабжения и горячего водоснабжения, начатая в 2019 году. Концессионным соглашением в целях создания и реконструкции объектов систем теплоснабжения и горячего водоснабжения предусмотрено привлечение Концессионером (АО «Регионгаз-инвест») в период 2019 - 2026 годов финансовых средств в сумме 353,9 млн. рублей.</w:t>
      </w:r>
    </w:p>
    <w:p w14:paraId="0F60932D" w14:textId="77777777" w:rsidR="006C204F" w:rsidRPr="006C204F" w:rsidRDefault="006C204F" w:rsidP="006C204F">
      <w:pPr>
        <w:widowControl w:val="0"/>
        <w:spacing w:after="0" w:line="240" w:lineRule="auto"/>
        <w:ind w:firstLine="740"/>
        <w:jc w:val="both"/>
        <w:rPr>
          <w:rFonts w:eastAsia="Times New Roman"/>
          <w:sz w:val="24"/>
        </w:rPr>
      </w:pPr>
      <w:r w:rsidRPr="006C204F">
        <w:rPr>
          <w:rFonts w:eastAsia="Times New Roman"/>
          <w:sz w:val="24"/>
        </w:rPr>
        <w:t>В 2022 году завершена процедура ликвидации муниципального унитарного предприятия «Тепловые сети город Красноуфимск».</w:t>
      </w:r>
    </w:p>
    <w:p w14:paraId="06FAE125" w14:textId="77777777" w:rsidR="006C204F" w:rsidRPr="006C204F" w:rsidRDefault="006C204F" w:rsidP="006C204F">
      <w:pPr>
        <w:widowControl w:val="0"/>
        <w:spacing w:after="0" w:line="240" w:lineRule="auto"/>
        <w:ind w:firstLine="740"/>
        <w:jc w:val="both"/>
        <w:rPr>
          <w:rFonts w:eastAsia="Times New Roman"/>
          <w:sz w:val="24"/>
        </w:rPr>
      </w:pPr>
      <w:r w:rsidRPr="006C204F">
        <w:rPr>
          <w:rFonts w:eastAsia="Times New Roman"/>
          <w:sz w:val="24"/>
        </w:rPr>
        <w:t>Изменение организационно-правовой собственности муниципальных унитарных предприятий «Чистый город» и «Жилищно-коммунальное управление» планируется провести в 2024 году.</w:t>
      </w:r>
    </w:p>
    <w:p w14:paraId="6777F544" w14:textId="77777777" w:rsidR="00F52AED" w:rsidRPr="006D72E3" w:rsidRDefault="00F52AED" w:rsidP="002A4C10">
      <w:pPr>
        <w:pStyle w:val="20"/>
        <w:shd w:val="clear" w:color="auto" w:fill="auto"/>
        <w:spacing w:line="240" w:lineRule="auto"/>
        <w:ind w:firstLine="740"/>
        <w:rPr>
          <w:rFonts w:ascii="Liberation Serif" w:hAnsi="Liberation Serif"/>
          <w:color w:val="FF0000"/>
        </w:rPr>
      </w:pPr>
    </w:p>
    <w:sectPr w:rsidR="00F52AED" w:rsidRPr="006D72E3" w:rsidSect="006C204F">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E19F9"/>
    <w:multiLevelType w:val="hybridMultilevel"/>
    <w:tmpl w:val="8FB0EA8A"/>
    <w:lvl w:ilvl="0" w:tplc="BCFED136">
      <w:start w:val="1"/>
      <w:numFmt w:val="upperRoman"/>
      <w:lvlText w:val="%1."/>
      <w:lvlJc w:val="left"/>
      <w:pPr>
        <w:ind w:left="4840" w:hanging="720"/>
      </w:pPr>
      <w:rPr>
        <w:rFonts w:hint="default"/>
      </w:rPr>
    </w:lvl>
    <w:lvl w:ilvl="1" w:tplc="04190019" w:tentative="1">
      <w:start w:val="1"/>
      <w:numFmt w:val="lowerLetter"/>
      <w:lvlText w:val="%2."/>
      <w:lvlJc w:val="left"/>
      <w:pPr>
        <w:ind w:left="5200" w:hanging="360"/>
      </w:pPr>
    </w:lvl>
    <w:lvl w:ilvl="2" w:tplc="0419001B" w:tentative="1">
      <w:start w:val="1"/>
      <w:numFmt w:val="lowerRoman"/>
      <w:lvlText w:val="%3."/>
      <w:lvlJc w:val="right"/>
      <w:pPr>
        <w:ind w:left="5920" w:hanging="180"/>
      </w:pPr>
    </w:lvl>
    <w:lvl w:ilvl="3" w:tplc="0419000F" w:tentative="1">
      <w:start w:val="1"/>
      <w:numFmt w:val="decimal"/>
      <w:lvlText w:val="%4."/>
      <w:lvlJc w:val="left"/>
      <w:pPr>
        <w:ind w:left="6640" w:hanging="360"/>
      </w:pPr>
    </w:lvl>
    <w:lvl w:ilvl="4" w:tplc="04190019" w:tentative="1">
      <w:start w:val="1"/>
      <w:numFmt w:val="lowerLetter"/>
      <w:lvlText w:val="%5."/>
      <w:lvlJc w:val="left"/>
      <w:pPr>
        <w:ind w:left="7360" w:hanging="360"/>
      </w:pPr>
    </w:lvl>
    <w:lvl w:ilvl="5" w:tplc="0419001B" w:tentative="1">
      <w:start w:val="1"/>
      <w:numFmt w:val="lowerRoman"/>
      <w:lvlText w:val="%6."/>
      <w:lvlJc w:val="right"/>
      <w:pPr>
        <w:ind w:left="8080" w:hanging="180"/>
      </w:pPr>
    </w:lvl>
    <w:lvl w:ilvl="6" w:tplc="0419000F" w:tentative="1">
      <w:start w:val="1"/>
      <w:numFmt w:val="decimal"/>
      <w:lvlText w:val="%7."/>
      <w:lvlJc w:val="left"/>
      <w:pPr>
        <w:ind w:left="8800" w:hanging="360"/>
      </w:pPr>
    </w:lvl>
    <w:lvl w:ilvl="7" w:tplc="04190019" w:tentative="1">
      <w:start w:val="1"/>
      <w:numFmt w:val="lowerLetter"/>
      <w:lvlText w:val="%8."/>
      <w:lvlJc w:val="left"/>
      <w:pPr>
        <w:ind w:left="9520" w:hanging="360"/>
      </w:pPr>
    </w:lvl>
    <w:lvl w:ilvl="8" w:tplc="0419001B" w:tentative="1">
      <w:start w:val="1"/>
      <w:numFmt w:val="lowerRoman"/>
      <w:lvlText w:val="%9."/>
      <w:lvlJc w:val="right"/>
      <w:pPr>
        <w:ind w:left="10240" w:hanging="180"/>
      </w:pPr>
    </w:lvl>
  </w:abstractNum>
  <w:abstractNum w:abstractNumId="1" w15:restartNumberingAfterBreak="0">
    <w:nsid w:val="16155C83"/>
    <w:multiLevelType w:val="multilevel"/>
    <w:tmpl w:val="9DE4C70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48A72BC"/>
    <w:multiLevelType w:val="multilevel"/>
    <w:tmpl w:val="CCE03C52"/>
    <w:lvl w:ilvl="0">
      <w:start w:val="6"/>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47647CF"/>
    <w:multiLevelType w:val="hybridMultilevel"/>
    <w:tmpl w:val="6744F9C0"/>
    <w:lvl w:ilvl="0" w:tplc="DE0E587E">
      <w:start w:val="8"/>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B0A0AEC"/>
    <w:multiLevelType w:val="multilevel"/>
    <w:tmpl w:val="CCE03C52"/>
    <w:lvl w:ilvl="0">
      <w:start w:val="6"/>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2DB701B"/>
    <w:multiLevelType w:val="multilevel"/>
    <w:tmpl w:val="B21676FA"/>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EA060AB"/>
    <w:multiLevelType w:val="multilevel"/>
    <w:tmpl w:val="B21676FA"/>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2BE6C9B"/>
    <w:multiLevelType w:val="multilevel"/>
    <w:tmpl w:val="8B5260D6"/>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1AF27C0"/>
    <w:multiLevelType w:val="multilevel"/>
    <w:tmpl w:val="CCE03C52"/>
    <w:lvl w:ilvl="0">
      <w:start w:val="6"/>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835870878">
    <w:abstractNumId w:val="1"/>
  </w:num>
  <w:num w:numId="2" w16cid:durableId="1802113156">
    <w:abstractNumId w:val="6"/>
  </w:num>
  <w:num w:numId="3" w16cid:durableId="644119268">
    <w:abstractNumId w:val="7"/>
  </w:num>
  <w:num w:numId="4" w16cid:durableId="39475753">
    <w:abstractNumId w:val="5"/>
  </w:num>
  <w:num w:numId="5" w16cid:durableId="1064792195">
    <w:abstractNumId w:val="2"/>
  </w:num>
  <w:num w:numId="6" w16cid:durableId="2045523193">
    <w:abstractNumId w:val="4"/>
  </w:num>
  <w:num w:numId="7" w16cid:durableId="1240141512">
    <w:abstractNumId w:val="8"/>
  </w:num>
  <w:num w:numId="8" w16cid:durableId="590898507">
    <w:abstractNumId w:val="0"/>
  </w:num>
  <w:num w:numId="9" w16cid:durableId="6803969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E674E3"/>
    <w:rsid w:val="0001137E"/>
    <w:rsid w:val="00011AB3"/>
    <w:rsid w:val="00033F28"/>
    <w:rsid w:val="00045DD6"/>
    <w:rsid w:val="00064927"/>
    <w:rsid w:val="0007376B"/>
    <w:rsid w:val="000A4724"/>
    <w:rsid w:val="000B1CCA"/>
    <w:rsid w:val="000C091F"/>
    <w:rsid w:val="000D0A36"/>
    <w:rsid w:val="000D3AB6"/>
    <w:rsid w:val="00103FDC"/>
    <w:rsid w:val="001270AA"/>
    <w:rsid w:val="0015158B"/>
    <w:rsid w:val="00151A7D"/>
    <w:rsid w:val="00165A23"/>
    <w:rsid w:val="00174D15"/>
    <w:rsid w:val="00176D8A"/>
    <w:rsid w:val="001A0C05"/>
    <w:rsid w:val="001D2612"/>
    <w:rsid w:val="001D47A9"/>
    <w:rsid w:val="001E635A"/>
    <w:rsid w:val="001F4CF5"/>
    <w:rsid w:val="001F6990"/>
    <w:rsid w:val="002037AA"/>
    <w:rsid w:val="00214B37"/>
    <w:rsid w:val="00254AE0"/>
    <w:rsid w:val="002567B7"/>
    <w:rsid w:val="002665DC"/>
    <w:rsid w:val="002671E6"/>
    <w:rsid w:val="0028334E"/>
    <w:rsid w:val="002964A8"/>
    <w:rsid w:val="002A4C10"/>
    <w:rsid w:val="002D0567"/>
    <w:rsid w:val="002F1C2A"/>
    <w:rsid w:val="002F2F18"/>
    <w:rsid w:val="00300941"/>
    <w:rsid w:val="0030734C"/>
    <w:rsid w:val="0034709B"/>
    <w:rsid w:val="003477D7"/>
    <w:rsid w:val="00366BF4"/>
    <w:rsid w:val="00397D1C"/>
    <w:rsid w:val="003B772A"/>
    <w:rsid w:val="003E6DDE"/>
    <w:rsid w:val="00404D04"/>
    <w:rsid w:val="0040581C"/>
    <w:rsid w:val="004078A3"/>
    <w:rsid w:val="0044172A"/>
    <w:rsid w:val="004479A1"/>
    <w:rsid w:val="00452B99"/>
    <w:rsid w:val="00452C2B"/>
    <w:rsid w:val="004556D6"/>
    <w:rsid w:val="00466F2F"/>
    <w:rsid w:val="00474DA4"/>
    <w:rsid w:val="004B6030"/>
    <w:rsid w:val="004E01AE"/>
    <w:rsid w:val="00512D16"/>
    <w:rsid w:val="00517877"/>
    <w:rsid w:val="00570A37"/>
    <w:rsid w:val="005C507B"/>
    <w:rsid w:val="006117F1"/>
    <w:rsid w:val="006321CB"/>
    <w:rsid w:val="00632D71"/>
    <w:rsid w:val="00633E18"/>
    <w:rsid w:val="00651344"/>
    <w:rsid w:val="006640BB"/>
    <w:rsid w:val="006716FC"/>
    <w:rsid w:val="006914A0"/>
    <w:rsid w:val="006C204F"/>
    <w:rsid w:val="006D3BEC"/>
    <w:rsid w:val="006D72E3"/>
    <w:rsid w:val="00713E77"/>
    <w:rsid w:val="00721893"/>
    <w:rsid w:val="0074435B"/>
    <w:rsid w:val="007563C6"/>
    <w:rsid w:val="00773CE7"/>
    <w:rsid w:val="007920E4"/>
    <w:rsid w:val="007C15B7"/>
    <w:rsid w:val="007D2B35"/>
    <w:rsid w:val="007E4B9B"/>
    <w:rsid w:val="007F13C3"/>
    <w:rsid w:val="007F65E5"/>
    <w:rsid w:val="008000E8"/>
    <w:rsid w:val="00803546"/>
    <w:rsid w:val="00807B53"/>
    <w:rsid w:val="0081191D"/>
    <w:rsid w:val="00833A88"/>
    <w:rsid w:val="00860D6B"/>
    <w:rsid w:val="00883452"/>
    <w:rsid w:val="00890006"/>
    <w:rsid w:val="0089770B"/>
    <w:rsid w:val="008D6DBD"/>
    <w:rsid w:val="008E4D0C"/>
    <w:rsid w:val="009012BB"/>
    <w:rsid w:val="00907067"/>
    <w:rsid w:val="00934E50"/>
    <w:rsid w:val="0099042F"/>
    <w:rsid w:val="00992201"/>
    <w:rsid w:val="009C0E8C"/>
    <w:rsid w:val="009F18EB"/>
    <w:rsid w:val="009F4266"/>
    <w:rsid w:val="00A03D8E"/>
    <w:rsid w:val="00A05E83"/>
    <w:rsid w:val="00A261DC"/>
    <w:rsid w:val="00A31B97"/>
    <w:rsid w:val="00A52AA3"/>
    <w:rsid w:val="00A93D11"/>
    <w:rsid w:val="00AD12B0"/>
    <w:rsid w:val="00AF627F"/>
    <w:rsid w:val="00B026D1"/>
    <w:rsid w:val="00B23A19"/>
    <w:rsid w:val="00B749C6"/>
    <w:rsid w:val="00B819DE"/>
    <w:rsid w:val="00BA35E7"/>
    <w:rsid w:val="00BB2628"/>
    <w:rsid w:val="00BD1F3E"/>
    <w:rsid w:val="00BD5435"/>
    <w:rsid w:val="00BE1CA0"/>
    <w:rsid w:val="00BF1AFF"/>
    <w:rsid w:val="00C30C58"/>
    <w:rsid w:val="00C4073B"/>
    <w:rsid w:val="00C902BE"/>
    <w:rsid w:val="00CB3D80"/>
    <w:rsid w:val="00D35D8B"/>
    <w:rsid w:val="00D508D3"/>
    <w:rsid w:val="00D604BE"/>
    <w:rsid w:val="00DC65BD"/>
    <w:rsid w:val="00DD4BF1"/>
    <w:rsid w:val="00DE65C8"/>
    <w:rsid w:val="00DF039A"/>
    <w:rsid w:val="00E079E1"/>
    <w:rsid w:val="00E24FA4"/>
    <w:rsid w:val="00E32D8F"/>
    <w:rsid w:val="00E674E3"/>
    <w:rsid w:val="00E70DCA"/>
    <w:rsid w:val="00E87108"/>
    <w:rsid w:val="00E91BAB"/>
    <w:rsid w:val="00E97AF9"/>
    <w:rsid w:val="00F44B3A"/>
    <w:rsid w:val="00F46827"/>
    <w:rsid w:val="00F52AED"/>
    <w:rsid w:val="00F63554"/>
    <w:rsid w:val="00F75A13"/>
    <w:rsid w:val="00F86F4D"/>
    <w:rsid w:val="00F90F08"/>
    <w:rsid w:val="00FC546C"/>
    <w:rsid w:val="00FD1EC3"/>
    <w:rsid w:val="00FD4326"/>
    <w:rsid w:val="00FE5740"/>
    <w:rsid w:val="00FF2ECC"/>
    <w:rsid w:val="00FF56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850DB4"/>
  <w15:docId w15:val="{0E9DF3F6-8757-4A02-9901-A4FCE8B4B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Theme="minorHAnsi" w:hAnsi="Liberation Serif" w:cs="Times New Roman"/>
        <w:sz w:val="28"/>
        <w:szCs w:val="24"/>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191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_"/>
    <w:basedOn w:val="a0"/>
    <w:link w:val="10"/>
    <w:rsid w:val="00E674E3"/>
    <w:rPr>
      <w:rFonts w:ascii="Times New Roman" w:eastAsia="Times New Roman" w:hAnsi="Times New Roman"/>
      <w:b/>
      <w:bCs/>
      <w:shd w:val="clear" w:color="auto" w:fill="FFFFFF"/>
    </w:rPr>
  </w:style>
  <w:style w:type="paragraph" w:customStyle="1" w:styleId="10">
    <w:name w:val="Заголовок №1"/>
    <w:basedOn w:val="a"/>
    <w:link w:val="1"/>
    <w:rsid w:val="00E674E3"/>
    <w:pPr>
      <w:widowControl w:val="0"/>
      <w:shd w:val="clear" w:color="auto" w:fill="FFFFFF"/>
      <w:spacing w:after="360" w:line="0" w:lineRule="atLeast"/>
      <w:outlineLvl w:val="0"/>
    </w:pPr>
    <w:rPr>
      <w:rFonts w:ascii="Times New Roman" w:eastAsia="Times New Roman" w:hAnsi="Times New Roman"/>
      <w:b/>
      <w:bCs/>
    </w:rPr>
  </w:style>
  <w:style w:type="character" w:customStyle="1" w:styleId="3">
    <w:name w:val="Основной текст (3)_"/>
    <w:basedOn w:val="a0"/>
    <w:link w:val="30"/>
    <w:rsid w:val="00E674E3"/>
    <w:rPr>
      <w:rFonts w:ascii="Times New Roman" w:eastAsia="Times New Roman" w:hAnsi="Times New Roman"/>
      <w:b/>
      <w:bCs/>
      <w:i/>
      <w:iCs/>
      <w:sz w:val="24"/>
      <w:shd w:val="clear" w:color="auto" w:fill="FFFFFF"/>
    </w:rPr>
  </w:style>
  <w:style w:type="character" w:customStyle="1" w:styleId="34pt">
    <w:name w:val="Основной текст (3) + 4 pt;Не полужирный;Не курсив"/>
    <w:basedOn w:val="3"/>
    <w:rsid w:val="00E674E3"/>
    <w:rPr>
      <w:rFonts w:ascii="Times New Roman" w:eastAsia="Times New Roman" w:hAnsi="Times New Roman"/>
      <w:b/>
      <w:bCs/>
      <w:i/>
      <w:iCs/>
      <w:color w:val="000000"/>
      <w:spacing w:val="0"/>
      <w:w w:val="100"/>
      <w:position w:val="0"/>
      <w:sz w:val="8"/>
      <w:szCs w:val="8"/>
      <w:shd w:val="clear" w:color="auto" w:fill="FFFFFF"/>
      <w:lang w:val="ru-RU" w:eastAsia="ru-RU" w:bidi="ru-RU"/>
    </w:rPr>
  </w:style>
  <w:style w:type="character" w:customStyle="1" w:styleId="2">
    <w:name w:val="Основной текст (2)_"/>
    <w:basedOn w:val="a0"/>
    <w:link w:val="20"/>
    <w:rsid w:val="00E674E3"/>
    <w:rPr>
      <w:rFonts w:ascii="Times New Roman" w:eastAsia="Times New Roman" w:hAnsi="Times New Roman"/>
      <w:shd w:val="clear" w:color="auto" w:fill="FFFFFF"/>
    </w:rPr>
  </w:style>
  <w:style w:type="paragraph" w:customStyle="1" w:styleId="30">
    <w:name w:val="Основной текст (3)"/>
    <w:basedOn w:val="a"/>
    <w:link w:val="3"/>
    <w:rsid w:val="00E674E3"/>
    <w:pPr>
      <w:widowControl w:val="0"/>
      <w:shd w:val="clear" w:color="auto" w:fill="FFFFFF"/>
      <w:spacing w:before="360" w:after="0" w:line="274" w:lineRule="exact"/>
      <w:jc w:val="center"/>
    </w:pPr>
    <w:rPr>
      <w:rFonts w:ascii="Times New Roman" w:eastAsia="Times New Roman" w:hAnsi="Times New Roman"/>
      <w:b/>
      <w:bCs/>
      <w:i/>
      <w:iCs/>
      <w:sz w:val="24"/>
    </w:rPr>
  </w:style>
  <w:style w:type="paragraph" w:customStyle="1" w:styleId="20">
    <w:name w:val="Основной текст (2)"/>
    <w:basedOn w:val="a"/>
    <w:link w:val="2"/>
    <w:rsid w:val="00E674E3"/>
    <w:pPr>
      <w:widowControl w:val="0"/>
      <w:shd w:val="clear" w:color="auto" w:fill="FFFFFF"/>
      <w:spacing w:after="0" w:line="274" w:lineRule="exact"/>
      <w:jc w:val="both"/>
    </w:pPr>
    <w:rPr>
      <w:rFonts w:ascii="Times New Roman" w:eastAsia="Times New Roman" w:hAnsi="Times New Roman"/>
    </w:rPr>
  </w:style>
  <w:style w:type="character" w:customStyle="1" w:styleId="2105pt">
    <w:name w:val="Основной текст (2) + 10;5 pt"/>
    <w:basedOn w:val="2"/>
    <w:rsid w:val="00E674E3"/>
    <w:rPr>
      <w:rFonts w:ascii="Times New Roman" w:eastAsia="Times New Roman" w:hAnsi="Times New Roman" w:cs="Times New Roman"/>
      <w:b w:val="0"/>
      <w:bCs w:val="0"/>
      <w:i w:val="0"/>
      <w:iCs w:val="0"/>
      <w:smallCaps w:val="0"/>
      <w:strike w:val="0"/>
      <w:color w:val="000000"/>
      <w:spacing w:val="0"/>
      <w:w w:val="100"/>
      <w:position w:val="0"/>
      <w:sz w:val="21"/>
      <w:szCs w:val="21"/>
      <w:u w:val="single"/>
      <w:shd w:val="clear" w:color="auto" w:fill="FFFFFF"/>
      <w:lang w:val="ru-RU" w:eastAsia="ru-RU" w:bidi="ru-RU"/>
    </w:rPr>
  </w:style>
  <w:style w:type="character" w:customStyle="1" w:styleId="2105pt0">
    <w:name w:val="Основной текст (2) + 10;5 pt;Малые прописные"/>
    <w:basedOn w:val="2"/>
    <w:rsid w:val="00E674E3"/>
    <w:rPr>
      <w:rFonts w:ascii="Times New Roman" w:eastAsia="Times New Roman" w:hAnsi="Times New Roman" w:cs="Times New Roman"/>
      <w:b w:val="0"/>
      <w:bCs w:val="0"/>
      <w:i w:val="0"/>
      <w:iCs w:val="0"/>
      <w:smallCaps/>
      <w:strike w:val="0"/>
      <w:color w:val="000000"/>
      <w:spacing w:val="0"/>
      <w:w w:val="100"/>
      <w:position w:val="0"/>
      <w:sz w:val="21"/>
      <w:szCs w:val="21"/>
      <w:u w:val="single"/>
      <w:shd w:val="clear" w:color="auto" w:fill="FFFFFF"/>
      <w:lang w:val="ru-RU" w:eastAsia="ru-RU" w:bidi="ru-RU"/>
    </w:rPr>
  </w:style>
  <w:style w:type="character" w:customStyle="1" w:styleId="5">
    <w:name w:val="Основной текст (5)_"/>
    <w:basedOn w:val="a0"/>
    <w:rsid w:val="00E674E3"/>
    <w:rPr>
      <w:rFonts w:ascii="Times New Roman" w:eastAsia="Times New Roman" w:hAnsi="Times New Roman" w:cs="Times New Roman"/>
      <w:b w:val="0"/>
      <w:bCs w:val="0"/>
      <w:i w:val="0"/>
      <w:iCs w:val="0"/>
      <w:smallCaps w:val="0"/>
      <w:strike w:val="0"/>
      <w:spacing w:val="10"/>
      <w:sz w:val="16"/>
      <w:szCs w:val="16"/>
      <w:u w:val="none"/>
    </w:rPr>
  </w:style>
  <w:style w:type="character" w:customStyle="1" w:styleId="5105pt0pt">
    <w:name w:val="Основной текст (5) + 10;5 pt;Интервал 0 pt"/>
    <w:basedOn w:val="5"/>
    <w:rsid w:val="00E674E3"/>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ru-RU" w:eastAsia="ru-RU" w:bidi="ru-RU"/>
    </w:rPr>
  </w:style>
  <w:style w:type="character" w:customStyle="1" w:styleId="50">
    <w:name w:val="Основной текст (5) + Малые прописные"/>
    <w:basedOn w:val="5"/>
    <w:rsid w:val="00E674E3"/>
    <w:rPr>
      <w:rFonts w:ascii="Times New Roman" w:eastAsia="Times New Roman" w:hAnsi="Times New Roman" w:cs="Times New Roman"/>
      <w:b w:val="0"/>
      <w:bCs w:val="0"/>
      <w:i w:val="0"/>
      <w:iCs w:val="0"/>
      <w:smallCaps/>
      <w:strike w:val="0"/>
      <w:color w:val="000000"/>
      <w:spacing w:val="10"/>
      <w:w w:val="100"/>
      <w:position w:val="0"/>
      <w:sz w:val="16"/>
      <w:szCs w:val="16"/>
      <w:u w:val="single"/>
      <w:lang w:val="ru-RU" w:eastAsia="ru-RU" w:bidi="ru-RU"/>
    </w:rPr>
  </w:style>
  <w:style w:type="character" w:customStyle="1" w:styleId="51">
    <w:name w:val="Основной текст (5)"/>
    <w:basedOn w:val="5"/>
    <w:rsid w:val="00E674E3"/>
    <w:rPr>
      <w:rFonts w:ascii="Times New Roman" w:eastAsia="Times New Roman" w:hAnsi="Times New Roman" w:cs="Times New Roman"/>
      <w:b w:val="0"/>
      <w:bCs w:val="0"/>
      <w:i w:val="0"/>
      <w:iCs w:val="0"/>
      <w:smallCaps w:val="0"/>
      <w:strike w:val="0"/>
      <w:color w:val="000000"/>
      <w:spacing w:val="10"/>
      <w:w w:val="100"/>
      <w:position w:val="0"/>
      <w:sz w:val="16"/>
      <w:szCs w:val="16"/>
      <w:u w:val="single"/>
      <w:lang w:val="ru-RU" w:eastAsia="ru-RU" w:bidi="ru-RU"/>
    </w:rPr>
  </w:style>
  <w:style w:type="paragraph" w:styleId="a3">
    <w:name w:val="Balloon Text"/>
    <w:basedOn w:val="a"/>
    <w:link w:val="a4"/>
    <w:uiPriority w:val="99"/>
    <w:semiHidden/>
    <w:unhideWhenUsed/>
    <w:rsid w:val="00860D6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60D6B"/>
    <w:rPr>
      <w:rFonts w:ascii="Tahoma" w:hAnsi="Tahoma" w:cs="Tahoma"/>
      <w:sz w:val="16"/>
      <w:szCs w:val="16"/>
    </w:rPr>
  </w:style>
  <w:style w:type="character" w:styleId="a5">
    <w:name w:val="Hyperlink"/>
    <w:basedOn w:val="a0"/>
    <w:uiPriority w:val="99"/>
    <w:semiHidden/>
    <w:unhideWhenUsed/>
    <w:rsid w:val="0081191D"/>
    <w:rPr>
      <w:color w:val="0563C1"/>
      <w:u w:val="single"/>
    </w:rPr>
  </w:style>
  <w:style w:type="character" w:styleId="a6">
    <w:name w:val="FollowedHyperlink"/>
    <w:basedOn w:val="a0"/>
    <w:uiPriority w:val="99"/>
    <w:semiHidden/>
    <w:unhideWhenUsed/>
    <w:rsid w:val="0081191D"/>
    <w:rPr>
      <w:color w:val="954F72"/>
      <w:u w:val="single"/>
    </w:rPr>
  </w:style>
  <w:style w:type="paragraph" w:customStyle="1" w:styleId="msonormal0">
    <w:name w:val="msonormal"/>
    <w:basedOn w:val="a"/>
    <w:rsid w:val="0081191D"/>
    <w:pPr>
      <w:spacing w:before="100" w:beforeAutospacing="1" w:after="100" w:afterAutospacing="1" w:line="240" w:lineRule="auto"/>
    </w:pPr>
    <w:rPr>
      <w:rFonts w:ascii="Times New Roman" w:eastAsia="Times New Roman" w:hAnsi="Times New Roman"/>
      <w:sz w:val="24"/>
      <w:lang w:eastAsia="ru-RU"/>
    </w:rPr>
  </w:style>
  <w:style w:type="paragraph" w:customStyle="1" w:styleId="xl65">
    <w:name w:val="xl65"/>
    <w:basedOn w:val="a"/>
    <w:rsid w:val="0081191D"/>
    <w:pPr>
      <w:pBdr>
        <w:top w:val="single" w:sz="4" w:space="0" w:color="C0C0C0"/>
        <w:left w:val="single" w:sz="4" w:space="0" w:color="C0C0C0"/>
        <w:bottom w:val="single" w:sz="4" w:space="0" w:color="C0C0C0"/>
        <w:right w:val="single" w:sz="4" w:space="0" w:color="C0C0C0"/>
      </w:pBdr>
      <w:shd w:val="clear" w:color="auto" w:fill="F3F3F3"/>
      <w:spacing w:before="100" w:beforeAutospacing="1" w:after="100" w:afterAutospacing="1" w:line="240" w:lineRule="auto"/>
    </w:pPr>
    <w:rPr>
      <w:rFonts w:ascii="Tahoma" w:eastAsia="Times New Roman" w:hAnsi="Tahoma" w:cs="Tahoma"/>
      <w:color w:val="000080"/>
      <w:sz w:val="18"/>
      <w:szCs w:val="18"/>
      <w:lang w:eastAsia="ru-RU"/>
    </w:rPr>
  </w:style>
  <w:style w:type="paragraph" w:customStyle="1" w:styleId="xl66">
    <w:name w:val="xl66"/>
    <w:basedOn w:val="a"/>
    <w:rsid w:val="0081191D"/>
    <w:pPr>
      <w:pBdr>
        <w:top w:val="single" w:sz="4" w:space="0" w:color="C0C0C0"/>
        <w:left w:val="single" w:sz="4" w:space="0" w:color="C0C0C0"/>
        <w:bottom w:val="single" w:sz="4" w:space="0" w:color="C0C0C0"/>
        <w:right w:val="single" w:sz="4" w:space="0" w:color="C0C0C0"/>
      </w:pBdr>
      <w:shd w:val="clear" w:color="auto" w:fill="F3F3F3"/>
      <w:spacing w:before="100" w:beforeAutospacing="1" w:after="100" w:afterAutospacing="1" w:line="240" w:lineRule="auto"/>
      <w:jc w:val="center"/>
    </w:pPr>
    <w:rPr>
      <w:rFonts w:ascii="Tahoma" w:eastAsia="Times New Roman" w:hAnsi="Tahoma" w:cs="Tahoma"/>
      <w:color w:val="000000"/>
      <w:sz w:val="16"/>
      <w:szCs w:val="16"/>
      <w:lang w:eastAsia="ru-RU"/>
    </w:rPr>
  </w:style>
  <w:style w:type="paragraph" w:customStyle="1" w:styleId="xl67">
    <w:name w:val="xl67"/>
    <w:basedOn w:val="a"/>
    <w:rsid w:val="0081191D"/>
    <w:pPr>
      <w:pBdr>
        <w:top w:val="single" w:sz="4" w:space="0" w:color="C0C0C0"/>
        <w:left w:val="single" w:sz="4" w:space="9" w:color="C0C0C0"/>
        <w:bottom w:val="single" w:sz="4" w:space="0" w:color="C0C0C0"/>
        <w:right w:val="single" w:sz="4" w:space="0" w:color="C0C0C0"/>
      </w:pBdr>
      <w:shd w:val="clear" w:color="auto" w:fill="F3F3F3"/>
      <w:spacing w:before="100" w:beforeAutospacing="1" w:after="100" w:afterAutospacing="1" w:line="240" w:lineRule="auto"/>
      <w:ind w:firstLineChars="100" w:firstLine="100"/>
    </w:pPr>
    <w:rPr>
      <w:rFonts w:ascii="Tahoma" w:eastAsia="Times New Roman" w:hAnsi="Tahoma" w:cs="Tahoma"/>
      <w:color w:val="000080"/>
      <w:sz w:val="18"/>
      <w:szCs w:val="18"/>
      <w:lang w:eastAsia="ru-RU"/>
    </w:rPr>
  </w:style>
  <w:style w:type="paragraph" w:customStyle="1" w:styleId="xl68">
    <w:name w:val="xl68"/>
    <w:basedOn w:val="a"/>
    <w:rsid w:val="0081191D"/>
    <w:pPr>
      <w:pBdr>
        <w:top w:val="single" w:sz="4" w:space="0" w:color="C0C0C0"/>
        <w:left w:val="single" w:sz="4" w:space="18" w:color="C0C0C0"/>
        <w:bottom w:val="single" w:sz="4" w:space="0" w:color="C0C0C0"/>
        <w:right w:val="single" w:sz="4" w:space="0" w:color="C0C0C0"/>
      </w:pBdr>
      <w:shd w:val="clear" w:color="auto" w:fill="F3F3F3"/>
      <w:spacing w:before="100" w:beforeAutospacing="1" w:after="100" w:afterAutospacing="1" w:line="240" w:lineRule="auto"/>
      <w:ind w:firstLineChars="200" w:firstLine="200"/>
    </w:pPr>
    <w:rPr>
      <w:rFonts w:ascii="Tahoma" w:eastAsia="Times New Roman" w:hAnsi="Tahoma" w:cs="Tahoma"/>
      <w:color w:val="000080"/>
      <w:sz w:val="18"/>
      <w:szCs w:val="18"/>
      <w:lang w:eastAsia="ru-RU"/>
    </w:rPr>
  </w:style>
  <w:style w:type="paragraph" w:customStyle="1" w:styleId="xl69">
    <w:name w:val="xl69"/>
    <w:basedOn w:val="a"/>
    <w:rsid w:val="0081191D"/>
    <w:pPr>
      <w:pBdr>
        <w:top w:val="single" w:sz="4" w:space="0" w:color="C0C0C0"/>
        <w:left w:val="single" w:sz="4" w:space="27" w:color="C0C0C0"/>
        <w:bottom w:val="single" w:sz="4" w:space="0" w:color="C0C0C0"/>
        <w:right w:val="single" w:sz="4" w:space="0" w:color="C0C0C0"/>
      </w:pBdr>
      <w:shd w:val="clear" w:color="auto" w:fill="F3F3F3"/>
      <w:spacing w:before="100" w:beforeAutospacing="1" w:after="100" w:afterAutospacing="1" w:line="240" w:lineRule="auto"/>
      <w:ind w:firstLineChars="300" w:firstLine="300"/>
    </w:pPr>
    <w:rPr>
      <w:rFonts w:ascii="Tahoma" w:eastAsia="Times New Roman" w:hAnsi="Tahoma" w:cs="Tahoma"/>
      <w:color w:val="000080"/>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9175509">
      <w:bodyDiv w:val="1"/>
      <w:marLeft w:val="0"/>
      <w:marRight w:val="0"/>
      <w:marTop w:val="0"/>
      <w:marBottom w:val="0"/>
      <w:divBdr>
        <w:top w:val="none" w:sz="0" w:space="0" w:color="auto"/>
        <w:left w:val="none" w:sz="0" w:space="0" w:color="auto"/>
        <w:bottom w:val="none" w:sz="0" w:space="0" w:color="auto"/>
        <w:right w:val="none" w:sz="0" w:space="0" w:color="auto"/>
      </w:divBdr>
    </w:div>
    <w:div w:id="946228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alog.gov.ru/rn66/related_activities/statistics_and_analytics/forms/"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DADC30-D57D-4B9D-8B3F-46F8D021C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1949</TotalTime>
  <Pages>13</Pages>
  <Words>5073</Words>
  <Characters>28921</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dc:creator>
  <cp:keywords/>
  <dc:description/>
  <cp:lastModifiedBy>IT</cp:lastModifiedBy>
  <cp:revision>50</cp:revision>
  <cp:lastPrinted>2023-07-24T12:28:00Z</cp:lastPrinted>
  <dcterms:created xsi:type="dcterms:W3CDTF">2021-08-03T09:18:00Z</dcterms:created>
  <dcterms:modified xsi:type="dcterms:W3CDTF">2023-07-26T06:06:00Z</dcterms:modified>
</cp:coreProperties>
</file>